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24DCE" w14:textId="1CF7FECE" w:rsidR="00D12FD2" w:rsidRDefault="00D12FD2" w:rsidP="00D12FD2">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6B8CD618" wp14:editId="759866D3">
                <wp:simplePos x="0" y="0"/>
                <wp:positionH relativeFrom="column">
                  <wp:posOffset>6505575</wp:posOffset>
                </wp:positionH>
                <wp:positionV relativeFrom="paragraph">
                  <wp:posOffset>-207645</wp:posOffset>
                </wp:positionV>
                <wp:extent cx="1028700" cy="836295"/>
                <wp:effectExtent l="0" t="0" r="19050" b="20955"/>
                <wp:wrapNone/>
                <wp:docPr id="1" name="Zone de texte 1"/>
                <wp:cNvGraphicFramePr/>
                <a:graphic xmlns:a="http://schemas.openxmlformats.org/drawingml/2006/main">
                  <a:graphicData uri="http://schemas.microsoft.com/office/word/2010/wordprocessingShape">
                    <wps:wsp>
                      <wps:cNvSpPr txBox="1"/>
                      <wps:spPr>
                        <a:xfrm>
                          <a:off x="0" y="0"/>
                          <a:ext cx="1028700" cy="836295"/>
                        </a:xfrm>
                        <a:prstGeom prst="rect">
                          <a:avLst/>
                        </a:prstGeom>
                        <a:solidFill>
                          <a:schemeClr val="lt1"/>
                        </a:solidFill>
                        <a:ln w="6350">
                          <a:solidFill>
                            <a:prstClr val="black"/>
                          </a:solidFill>
                        </a:ln>
                      </wps:spPr>
                      <wps:txbx>
                        <w:txbxContent>
                          <w:p w14:paraId="2568DB5A" w14:textId="77777777" w:rsidR="00D12FD2" w:rsidRDefault="00D12FD2" w:rsidP="00D12FD2">
                            <w:r>
                              <w:rPr>
                                <w:noProof/>
                              </w:rPr>
                              <w:drawing>
                                <wp:inline distT="0" distB="0" distL="0" distR="0" wp14:anchorId="07BC2A00" wp14:editId="390C1738">
                                  <wp:extent cx="762000" cy="788913"/>
                                  <wp:effectExtent l="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811014" cy="839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CD618" id="_x0000_t202" coordsize="21600,21600" o:spt="202" path="m,l,21600r21600,l21600,xe">
                <v:stroke joinstyle="miter"/>
                <v:path gradientshapeok="t" o:connecttype="rect"/>
              </v:shapetype>
              <v:shape id="Zone de texte 1" o:spid="_x0000_s1026" type="#_x0000_t202" style="position:absolute;left:0;text-align:left;margin-left:512.25pt;margin-top:-16.35pt;width:81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" fillcolor="white [3201]" strokeweight=".5pt">
                <v:textbox>
                  <w:txbxContent>
                    <w:p w14:paraId="2568DB5A" w14:textId="77777777" w:rsidR="00D12FD2" w:rsidRDefault="00D12FD2" w:rsidP="00D12FD2">
                      <w:r>
                        <w:rPr>
                          <w:noProof/>
                        </w:rPr>
                        <w:drawing>
                          <wp:inline distT="0" distB="0" distL="0" distR="0" wp14:anchorId="07BC2A00" wp14:editId="390C1738">
                            <wp:extent cx="762000" cy="788913"/>
                            <wp:effectExtent l="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811014" cy="839658"/>
                                    </a:xfrm>
                                    <a:prstGeom prst="rect">
                                      <a:avLst/>
                                    </a:prstGeom>
                                  </pic:spPr>
                                </pic:pic>
                              </a:graphicData>
                            </a:graphic>
                          </wp:inline>
                        </w:drawing>
                      </w:r>
                    </w:p>
                  </w:txbxContent>
                </v:textbox>
              </v:shape>
            </w:pict>
          </mc:Fallback>
        </mc:AlternateContent>
      </w:r>
      <w:r w:rsidRPr="002B0D0E">
        <w:rPr>
          <w:sz w:val="32"/>
          <w:szCs w:val="32"/>
        </w:rPr>
        <w:t>Biodiversité</w:t>
      </w:r>
      <w:r w:rsidR="00750B0F">
        <w:rPr>
          <w:sz w:val="32"/>
          <w:szCs w:val="32"/>
        </w:rPr>
        <w:t xml:space="preserve"> (suite)</w:t>
      </w:r>
    </w:p>
    <w:p w14:paraId="11733B93" w14:textId="29D303FA" w:rsidR="00D12FD2" w:rsidRPr="00947118" w:rsidRDefault="00D12FD2" w:rsidP="00D12FD2">
      <w:pPr>
        <w:pStyle w:val="Sansinterligne"/>
        <w:rPr>
          <w:b/>
          <w:sz w:val="28"/>
          <w:szCs w:val="28"/>
        </w:rPr>
      </w:pPr>
      <w:r w:rsidRPr="003F659E">
        <w:rPr>
          <w:b/>
          <w:sz w:val="28"/>
          <w:szCs w:val="28"/>
          <w:u w:val="single"/>
        </w:rPr>
        <w:t xml:space="preserve">Séance </w:t>
      </w:r>
      <w:r w:rsidR="000A2C9B">
        <w:rPr>
          <w:b/>
          <w:sz w:val="28"/>
          <w:szCs w:val="28"/>
          <w:u w:val="single"/>
        </w:rPr>
        <w:t>2</w:t>
      </w:r>
      <w:r w:rsidRPr="003F659E">
        <w:rPr>
          <w:b/>
          <w:sz w:val="28"/>
          <w:szCs w:val="28"/>
          <w:u w:val="single"/>
        </w:rPr>
        <w:t> </w:t>
      </w:r>
      <w:r w:rsidR="00947118">
        <w:rPr>
          <w:b/>
          <w:sz w:val="28"/>
          <w:szCs w:val="28"/>
          <w:u w:val="single"/>
        </w:rPr>
        <w:t xml:space="preserve">   </w:t>
      </w:r>
      <w:proofErr w:type="spellStart"/>
      <w:r w:rsidR="00947118">
        <w:rPr>
          <w:b/>
          <w:sz w:val="28"/>
          <w:szCs w:val="28"/>
        </w:rPr>
        <w:t>B</w:t>
      </w:r>
      <w:r w:rsidR="001A2DB4" w:rsidRPr="00947118">
        <w:rPr>
          <w:b/>
          <w:sz w:val="28"/>
          <w:szCs w:val="28"/>
        </w:rPr>
        <w:t>io</w:t>
      </w:r>
      <w:r w:rsidRPr="00947118">
        <w:rPr>
          <w:b/>
          <w:sz w:val="28"/>
          <w:szCs w:val="28"/>
        </w:rPr>
        <w:t>versité</w:t>
      </w:r>
      <w:proofErr w:type="spellEnd"/>
      <w:r w:rsidRPr="00947118">
        <w:rPr>
          <w:b/>
          <w:sz w:val="28"/>
          <w:szCs w:val="28"/>
        </w:rPr>
        <w:t xml:space="preserve"> génétique</w:t>
      </w:r>
      <w:r w:rsidR="00947118" w:rsidRPr="00947118">
        <w:rPr>
          <w:b/>
          <w:sz w:val="28"/>
          <w:szCs w:val="28"/>
        </w:rPr>
        <w:t xml:space="preserve"> au sein d’une espèce</w:t>
      </w:r>
    </w:p>
    <w:p w14:paraId="7A574950" w14:textId="5DB975F3" w:rsidR="00D736DF" w:rsidRPr="00CC3FD7" w:rsidRDefault="00D736DF" w:rsidP="00CC3FD7">
      <w:pPr>
        <w:autoSpaceDE w:val="0"/>
        <w:autoSpaceDN w:val="0"/>
        <w:adjustRightInd w:val="0"/>
        <w:spacing w:after="0" w:line="240" w:lineRule="auto"/>
        <w:rPr>
          <w:rFonts w:ascii="Times New Roman" w:hAnsi="Times New Roman" w:cs="Times New Roman"/>
          <w:sz w:val="24"/>
          <w:szCs w:val="24"/>
        </w:rPr>
      </w:pPr>
      <w:r w:rsidRPr="00CC3FD7">
        <w:rPr>
          <w:rFonts w:ascii="Times New Roman" w:hAnsi="Times New Roman" w:cs="Times New Roman"/>
          <w:sz w:val="24"/>
          <w:szCs w:val="24"/>
        </w:rPr>
        <w:t>La diversité génétique est au centre des préoccupations actuelles sur l’avenir des forêts car on</w:t>
      </w:r>
      <w:r w:rsidR="00CC3FD7">
        <w:rPr>
          <w:rFonts w:ascii="Times New Roman" w:hAnsi="Times New Roman" w:cs="Times New Roman"/>
          <w:sz w:val="24"/>
          <w:szCs w:val="24"/>
        </w:rPr>
        <w:t xml:space="preserve"> </w:t>
      </w:r>
      <w:r w:rsidRPr="00CC3FD7">
        <w:rPr>
          <w:rFonts w:ascii="Times New Roman" w:hAnsi="Times New Roman" w:cs="Times New Roman"/>
          <w:sz w:val="24"/>
          <w:szCs w:val="24"/>
        </w:rPr>
        <w:t>prévoit, pour les espèces qui les composent, des pressions de sélection d’une ampleur et d’une</w:t>
      </w:r>
      <w:r w:rsidR="00CC3FD7">
        <w:rPr>
          <w:rFonts w:ascii="Times New Roman" w:hAnsi="Times New Roman" w:cs="Times New Roman"/>
          <w:sz w:val="24"/>
          <w:szCs w:val="24"/>
        </w:rPr>
        <w:t xml:space="preserve"> </w:t>
      </w:r>
      <w:r w:rsidRPr="00CC3FD7">
        <w:rPr>
          <w:rFonts w:ascii="Times New Roman" w:hAnsi="Times New Roman" w:cs="Times New Roman"/>
          <w:sz w:val="24"/>
          <w:szCs w:val="24"/>
        </w:rPr>
        <w:t>rapidité inédites, en liaison avec les changements climatiques vraisemblablement induits par les</w:t>
      </w:r>
      <w:r w:rsidR="00CC3FD7">
        <w:rPr>
          <w:rFonts w:ascii="Times New Roman" w:hAnsi="Times New Roman" w:cs="Times New Roman"/>
          <w:sz w:val="24"/>
          <w:szCs w:val="24"/>
        </w:rPr>
        <w:t xml:space="preserve"> </w:t>
      </w:r>
      <w:r w:rsidRPr="00CC3FD7">
        <w:rPr>
          <w:rFonts w:ascii="Times New Roman" w:hAnsi="Times New Roman" w:cs="Times New Roman"/>
          <w:sz w:val="24"/>
          <w:szCs w:val="24"/>
        </w:rPr>
        <w:t>activités humaines. Or, la génétique évolutive nous apprend que la capacité d’adaptation des</w:t>
      </w:r>
      <w:r w:rsidR="00CC3FD7">
        <w:rPr>
          <w:rFonts w:ascii="Times New Roman" w:hAnsi="Times New Roman" w:cs="Times New Roman"/>
          <w:sz w:val="24"/>
          <w:szCs w:val="24"/>
        </w:rPr>
        <w:t xml:space="preserve"> </w:t>
      </w:r>
      <w:r w:rsidRPr="00CC3FD7">
        <w:rPr>
          <w:rFonts w:ascii="Times New Roman" w:hAnsi="Times New Roman" w:cs="Times New Roman"/>
          <w:sz w:val="24"/>
          <w:szCs w:val="24"/>
        </w:rPr>
        <w:t>espèces dépend de la diversité génétique que celles-ci recèlent.</w:t>
      </w:r>
    </w:p>
    <w:p w14:paraId="1BECC077" w14:textId="5FC5891F" w:rsidR="00CC3FD7" w:rsidRPr="00CC3FD7" w:rsidRDefault="00CC3FD7" w:rsidP="00CC3FD7">
      <w:pPr>
        <w:pStyle w:val="Sansinterligne"/>
        <w:numPr>
          <w:ilvl w:val="0"/>
          <w:numId w:val="2"/>
        </w:numPr>
        <w:rPr>
          <w:b/>
          <w:sz w:val="28"/>
          <w:szCs w:val="28"/>
        </w:rPr>
      </w:pPr>
      <w:r w:rsidRPr="00CC3FD7">
        <w:rPr>
          <w:b/>
          <w:sz w:val="28"/>
          <w:szCs w:val="28"/>
        </w:rPr>
        <w:t xml:space="preserve">On se propose de montrer qu’il existe une diversité génétique chez le chêne pédonculé, Quercus </w:t>
      </w:r>
      <w:proofErr w:type="spellStart"/>
      <w:r w:rsidR="008C1A80">
        <w:rPr>
          <w:b/>
          <w:sz w:val="28"/>
          <w:szCs w:val="28"/>
        </w:rPr>
        <w:t>r</w:t>
      </w:r>
      <w:r w:rsidRPr="00CC3FD7">
        <w:rPr>
          <w:b/>
          <w:sz w:val="28"/>
          <w:szCs w:val="28"/>
        </w:rPr>
        <w:t>obur</w:t>
      </w:r>
      <w:proofErr w:type="spellEnd"/>
      <w:r w:rsidRPr="00CC3FD7">
        <w:rPr>
          <w:b/>
          <w:sz w:val="28"/>
          <w:szCs w:val="28"/>
        </w:rPr>
        <w:t>.</w:t>
      </w:r>
    </w:p>
    <w:p w14:paraId="0CC137F8" w14:textId="7F0AC473" w:rsidR="00D12FD2" w:rsidRPr="001571EC" w:rsidRDefault="00D12FD2" w:rsidP="001571EC">
      <w:pPr>
        <w:pStyle w:val="Sansinterligne"/>
        <w:rPr>
          <w:sz w:val="28"/>
          <w:szCs w:val="28"/>
        </w:rPr>
      </w:pPr>
    </w:p>
    <w:tbl>
      <w:tblPr>
        <w:tblStyle w:val="Grilledutableau"/>
        <w:tblW w:w="0" w:type="auto"/>
        <w:tblLook w:val="04A0" w:firstRow="1" w:lastRow="0" w:firstColumn="1" w:lastColumn="0" w:noHBand="0" w:noVBand="1"/>
      </w:tblPr>
      <w:tblGrid>
        <w:gridCol w:w="5949"/>
        <w:gridCol w:w="3827"/>
        <w:gridCol w:w="5612"/>
      </w:tblGrid>
      <w:tr w:rsidR="00947118" w14:paraId="208324A6" w14:textId="77777777" w:rsidTr="00F31887">
        <w:tc>
          <w:tcPr>
            <w:tcW w:w="15388" w:type="dxa"/>
            <w:gridSpan w:val="3"/>
          </w:tcPr>
          <w:p w14:paraId="1F65D402" w14:textId="31805C16" w:rsidR="00947118" w:rsidRPr="00947118" w:rsidRDefault="00947118" w:rsidP="00947118">
            <w:pPr>
              <w:jc w:val="center"/>
              <w:rPr>
                <w:b/>
                <w:sz w:val="24"/>
                <w:szCs w:val="24"/>
              </w:rPr>
            </w:pPr>
            <w:r w:rsidRPr="00947118">
              <w:rPr>
                <w:b/>
                <w:sz w:val="24"/>
                <w:szCs w:val="24"/>
              </w:rPr>
              <w:t>Documents</w:t>
            </w:r>
          </w:p>
        </w:tc>
      </w:tr>
      <w:tr w:rsidR="00744ADB" w14:paraId="464D977A" w14:textId="77777777" w:rsidTr="00F31887">
        <w:tc>
          <w:tcPr>
            <w:tcW w:w="15388" w:type="dxa"/>
            <w:gridSpan w:val="3"/>
          </w:tcPr>
          <w:p w14:paraId="04B59CD0" w14:textId="382A55B6" w:rsidR="00744ADB" w:rsidRPr="00947118" w:rsidRDefault="00744ADB" w:rsidP="00744ADB">
            <w:pPr>
              <w:rPr>
                <w:b/>
                <w:sz w:val="24"/>
                <w:szCs w:val="24"/>
              </w:rPr>
            </w:pPr>
            <w:r w:rsidRPr="009947C5">
              <w:rPr>
                <w:sz w:val="28"/>
                <w:szCs w:val="28"/>
              </w:rPr>
              <w:t xml:space="preserve">En hiver, </w:t>
            </w:r>
            <w:r>
              <w:rPr>
                <w:sz w:val="28"/>
                <w:szCs w:val="28"/>
              </w:rPr>
              <w:t xml:space="preserve">les chênes sont au repos. Les futures feuilles qui apparaissent au printemps sont déjà formées et présentes dans les bourgeons. Au printemps, les bourgeons s’ouvrent. </w:t>
            </w:r>
          </w:p>
        </w:tc>
      </w:tr>
      <w:tr w:rsidR="004F5E9C" w14:paraId="6905FA5C" w14:textId="77777777" w:rsidTr="007C3F88">
        <w:tc>
          <w:tcPr>
            <w:tcW w:w="5949" w:type="dxa"/>
          </w:tcPr>
          <w:p w14:paraId="39AE1F31" w14:textId="45D36871" w:rsidR="007C3F88" w:rsidRDefault="007C3F88" w:rsidP="00D12FD2">
            <w:r>
              <w:t>Coupe longitudinale d’un bourgeon de chêne</w:t>
            </w:r>
          </w:p>
        </w:tc>
        <w:tc>
          <w:tcPr>
            <w:tcW w:w="3827" w:type="dxa"/>
          </w:tcPr>
          <w:p w14:paraId="67EF5F95" w14:textId="621F36AB" w:rsidR="007C3F88" w:rsidRDefault="001A2DB4" w:rsidP="00D12FD2">
            <w:r>
              <w:t>Bourgeons d’un</w:t>
            </w:r>
            <w:r w:rsidR="007C3F88">
              <w:t xml:space="preserve"> chêne</w:t>
            </w:r>
            <w:r>
              <w:t xml:space="preserve"> (Hiver)</w:t>
            </w:r>
          </w:p>
        </w:tc>
        <w:tc>
          <w:tcPr>
            <w:tcW w:w="5612" w:type="dxa"/>
          </w:tcPr>
          <w:p w14:paraId="6532CD97" w14:textId="1A109C28" w:rsidR="007C3F88" w:rsidRDefault="007C3F88" w:rsidP="00D12FD2">
            <w:r>
              <w:t>Feuilles et fruit du chêne pédonculé</w:t>
            </w:r>
          </w:p>
        </w:tc>
      </w:tr>
      <w:tr w:rsidR="004F5E9C" w14:paraId="1067C0DD" w14:textId="77777777" w:rsidTr="007C3F88">
        <w:tc>
          <w:tcPr>
            <w:tcW w:w="5949" w:type="dxa"/>
          </w:tcPr>
          <w:p w14:paraId="256299D4" w14:textId="6D7EA852" w:rsidR="007C3F88" w:rsidRDefault="008D7131" w:rsidP="00D12FD2">
            <w:r>
              <w:rPr>
                <w:noProof/>
              </w:rPr>
              <w:drawing>
                <wp:inline distT="0" distB="0" distL="0" distR="0" wp14:anchorId="2F0C4362" wp14:editId="5D0C1C8B">
                  <wp:extent cx="2609850" cy="178061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urgeon6.jpg"/>
                          <pic:cNvPicPr/>
                        </pic:nvPicPr>
                        <pic:blipFill>
                          <a:blip r:embed="rId6">
                            <a:extLst>
                              <a:ext uri="{28A0092B-C50C-407E-A947-70E740481C1C}">
                                <a14:useLocalDpi xmlns:a14="http://schemas.microsoft.com/office/drawing/2010/main" val="0"/>
                              </a:ext>
                            </a:extLst>
                          </a:blip>
                          <a:stretch>
                            <a:fillRect/>
                          </a:stretch>
                        </pic:blipFill>
                        <pic:spPr>
                          <a:xfrm>
                            <a:off x="0" y="0"/>
                            <a:ext cx="2622977" cy="1789568"/>
                          </a:xfrm>
                          <a:prstGeom prst="rect">
                            <a:avLst/>
                          </a:prstGeom>
                        </pic:spPr>
                      </pic:pic>
                    </a:graphicData>
                  </a:graphic>
                </wp:inline>
              </w:drawing>
            </w:r>
          </w:p>
        </w:tc>
        <w:tc>
          <w:tcPr>
            <w:tcW w:w="3827" w:type="dxa"/>
          </w:tcPr>
          <w:p w14:paraId="52B41DE6" w14:textId="1E8A078D" w:rsidR="007C3F88" w:rsidRDefault="007C3F88" w:rsidP="007C3F88">
            <w:r>
              <w:rPr>
                <w:noProof/>
              </w:rPr>
              <w:drawing>
                <wp:inline distT="0" distB="0" distL="0" distR="0" wp14:anchorId="260D7E7D" wp14:editId="4714C888">
                  <wp:extent cx="2199736" cy="1465024"/>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ne-pedoncule-bourge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404" cy="1478123"/>
                          </a:xfrm>
                          <a:prstGeom prst="rect">
                            <a:avLst/>
                          </a:prstGeom>
                        </pic:spPr>
                      </pic:pic>
                    </a:graphicData>
                  </a:graphic>
                </wp:inline>
              </w:drawing>
            </w:r>
          </w:p>
        </w:tc>
        <w:tc>
          <w:tcPr>
            <w:tcW w:w="5612" w:type="dxa"/>
          </w:tcPr>
          <w:p w14:paraId="62EBF01F" w14:textId="30507CEC" w:rsidR="007C3F88" w:rsidRDefault="001571EC" w:rsidP="007C3F88">
            <w:pPr>
              <w:jc w:val="right"/>
            </w:pPr>
            <w:r>
              <w:rPr>
                <w:noProof/>
              </w:rPr>
              <mc:AlternateContent>
                <mc:Choice Requires="wps">
                  <w:drawing>
                    <wp:anchor distT="0" distB="0" distL="114300" distR="114300" simplePos="0" relativeHeight="251660288" behindDoc="0" locked="0" layoutInCell="1" allowOverlap="1" wp14:anchorId="5D5381F7" wp14:editId="20531597">
                      <wp:simplePos x="0" y="0"/>
                      <wp:positionH relativeFrom="column">
                        <wp:posOffset>-100965</wp:posOffset>
                      </wp:positionH>
                      <wp:positionV relativeFrom="paragraph">
                        <wp:posOffset>657860</wp:posOffset>
                      </wp:positionV>
                      <wp:extent cx="1509622" cy="431321"/>
                      <wp:effectExtent l="0" t="19050" r="33655" b="45085"/>
                      <wp:wrapNone/>
                      <wp:docPr id="9" name="Flèche : droite 9"/>
                      <wp:cNvGraphicFramePr/>
                      <a:graphic xmlns:a="http://schemas.openxmlformats.org/drawingml/2006/main">
                        <a:graphicData uri="http://schemas.microsoft.com/office/word/2010/wordprocessingShape">
                          <wps:wsp>
                            <wps:cNvSpPr/>
                            <wps:spPr>
                              <a:xfrm>
                                <a:off x="0" y="0"/>
                                <a:ext cx="1509622" cy="4313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A034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 o:spid="_x0000_s1026" type="#_x0000_t13" style="position:absolute;margin-left:-7.95pt;margin-top:51.8pt;width:118.85pt;height:3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" adj="18514" fillcolor="#4472c4 [3204]" strokecolor="#1f3763 [1604]" strokeweight="1pt"/>
                  </w:pict>
                </mc:Fallback>
              </mc:AlternateContent>
            </w:r>
            <w:r w:rsidR="001A2DB4">
              <w:rPr>
                <w:noProof/>
              </w:rPr>
              <mc:AlternateContent>
                <mc:Choice Requires="wps">
                  <w:drawing>
                    <wp:anchor distT="0" distB="0" distL="114300" distR="114300" simplePos="0" relativeHeight="251661312" behindDoc="0" locked="0" layoutInCell="1" allowOverlap="1" wp14:anchorId="0D63B1F6" wp14:editId="5C58094C">
                      <wp:simplePos x="0" y="0"/>
                      <wp:positionH relativeFrom="column">
                        <wp:posOffset>102870</wp:posOffset>
                      </wp:positionH>
                      <wp:positionV relativeFrom="paragraph">
                        <wp:posOffset>102870</wp:posOffset>
                      </wp:positionV>
                      <wp:extent cx="1190446" cy="362309"/>
                      <wp:effectExtent l="0" t="0" r="10160" b="19050"/>
                      <wp:wrapNone/>
                      <wp:docPr id="10" name="Zone de texte 10"/>
                      <wp:cNvGraphicFramePr/>
                      <a:graphic xmlns:a="http://schemas.openxmlformats.org/drawingml/2006/main">
                        <a:graphicData uri="http://schemas.microsoft.com/office/word/2010/wordprocessingShape">
                          <wps:wsp>
                            <wps:cNvSpPr txBox="1"/>
                            <wps:spPr>
                              <a:xfrm>
                                <a:off x="0" y="0"/>
                                <a:ext cx="1190446" cy="362309"/>
                              </a:xfrm>
                              <a:prstGeom prst="rect">
                                <a:avLst/>
                              </a:prstGeom>
                              <a:solidFill>
                                <a:schemeClr val="lt1"/>
                              </a:solidFill>
                              <a:ln w="6350">
                                <a:solidFill>
                                  <a:prstClr val="black"/>
                                </a:solidFill>
                              </a:ln>
                            </wps:spPr>
                            <wps:txbx>
                              <w:txbxContent>
                                <w:p w14:paraId="037BB967" w14:textId="5BF4FF99" w:rsidR="001A2DB4" w:rsidRDefault="001A2DB4">
                                  <w:r>
                                    <w:t>Printemps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3B1F6" id="Zone de texte 10" o:spid="_x0000_s1027" type="#_x0000_t202" style="position:absolute;left:0;text-align:left;margin-left:8.1pt;margin-top:8.1pt;width:93.75pt;height:2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" fillcolor="white [3201]" strokeweight=".5pt">
                      <v:textbox>
                        <w:txbxContent>
                          <w:p w14:paraId="037BB967" w14:textId="5BF4FF99" w:rsidR="001A2DB4" w:rsidRDefault="001A2DB4">
                            <w:r>
                              <w:t>Printemps</w:t>
                            </w:r>
                          </w:p>
                        </w:txbxContent>
                      </v:textbox>
                    </v:shape>
                  </w:pict>
                </mc:Fallback>
              </mc:AlternateContent>
            </w:r>
            <w:r w:rsidR="007C3F88">
              <w:rPr>
                <w:noProof/>
              </w:rPr>
              <w:drawing>
                <wp:inline distT="0" distB="0" distL="0" distR="0" wp14:anchorId="4BE6D0C9" wp14:editId="0D588CFC">
                  <wp:extent cx="1504950" cy="1752168"/>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rcrob.jpg"/>
                          <pic:cNvPicPr/>
                        </pic:nvPicPr>
                        <pic:blipFill rotWithShape="1">
                          <a:blip r:embed="rId8">
                            <a:extLst>
                              <a:ext uri="{28A0092B-C50C-407E-A947-70E740481C1C}">
                                <a14:useLocalDpi xmlns:a14="http://schemas.microsoft.com/office/drawing/2010/main" val="0"/>
                              </a:ext>
                            </a:extLst>
                          </a:blip>
                          <a:srcRect r="30093" b="22767"/>
                          <a:stretch/>
                        </pic:blipFill>
                        <pic:spPr bwMode="auto">
                          <a:xfrm>
                            <a:off x="0" y="0"/>
                            <a:ext cx="1526718" cy="1777512"/>
                          </a:xfrm>
                          <a:prstGeom prst="rect">
                            <a:avLst/>
                          </a:prstGeom>
                          <a:ln>
                            <a:noFill/>
                          </a:ln>
                          <a:extLst>
                            <a:ext uri="{53640926-AAD7-44D8-BBD7-CCE9431645EC}">
                              <a14:shadowObscured xmlns:a14="http://schemas.microsoft.com/office/drawing/2010/main"/>
                            </a:ext>
                          </a:extLst>
                        </pic:spPr>
                      </pic:pic>
                    </a:graphicData>
                  </a:graphic>
                </wp:inline>
              </w:drawing>
            </w:r>
          </w:p>
        </w:tc>
      </w:tr>
      <w:tr w:rsidR="001571EC" w14:paraId="11C9409E" w14:textId="77777777" w:rsidTr="00E84BEA">
        <w:tc>
          <w:tcPr>
            <w:tcW w:w="15388" w:type="dxa"/>
            <w:gridSpan w:val="3"/>
          </w:tcPr>
          <w:p w14:paraId="5E224D3D" w14:textId="52AA0CF9" w:rsidR="001571EC" w:rsidRDefault="008C1A80" w:rsidP="001571EC">
            <w:pPr>
              <w:rPr>
                <w:rFonts w:cstheme="minorHAnsi"/>
                <w:color w:val="000000" w:themeColor="text1"/>
                <w:sz w:val="28"/>
                <w:szCs w:val="28"/>
              </w:rPr>
            </w:pPr>
            <w:r>
              <w:rPr>
                <w:rFonts w:cstheme="minorHAnsi"/>
                <w:color w:val="000000" w:themeColor="text1"/>
                <w:sz w:val="28"/>
                <w:szCs w:val="28"/>
              </w:rPr>
              <w:t>Le débourrement des bourgeons dépend</w:t>
            </w:r>
            <w:r w:rsidR="006E3F74">
              <w:rPr>
                <w:rFonts w:cstheme="minorHAnsi"/>
                <w:color w:val="000000" w:themeColor="text1"/>
                <w:sz w:val="28"/>
                <w:szCs w:val="28"/>
              </w:rPr>
              <w:t xml:space="preserve"> </w:t>
            </w:r>
            <w:r>
              <w:rPr>
                <w:rFonts w:cstheme="minorHAnsi"/>
                <w:color w:val="000000" w:themeColor="text1"/>
                <w:sz w:val="28"/>
                <w:szCs w:val="28"/>
              </w:rPr>
              <w:t xml:space="preserve">de </w:t>
            </w:r>
            <w:r w:rsidR="000336AC">
              <w:rPr>
                <w:rFonts w:cstheme="minorHAnsi"/>
                <w:color w:val="000000" w:themeColor="text1"/>
                <w:sz w:val="28"/>
                <w:szCs w:val="28"/>
              </w:rPr>
              <w:t>réactions</w:t>
            </w:r>
            <w:r>
              <w:rPr>
                <w:rFonts w:cstheme="minorHAnsi"/>
                <w:color w:val="000000" w:themeColor="text1"/>
                <w:sz w:val="28"/>
                <w:szCs w:val="28"/>
              </w:rPr>
              <w:t xml:space="preserve"> métabolique</w:t>
            </w:r>
            <w:r w:rsidR="000336AC">
              <w:rPr>
                <w:rFonts w:cstheme="minorHAnsi"/>
                <w:color w:val="000000" w:themeColor="text1"/>
                <w:sz w:val="28"/>
                <w:szCs w:val="28"/>
              </w:rPr>
              <w:t>s</w:t>
            </w:r>
            <w:r>
              <w:rPr>
                <w:rFonts w:cstheme="minorHAnsi"/>
                <w:color w:val="000000" w:themeColor="text1"/>
                <w:sz w:val="28"/>
                <w:szCs w:val="28"/>
              </w:rPr>
              <w:t xml:space="preserve"> des cellules végétales. </w:t>
            </w:r>
            <w:r w:rsidR="001571EC">
              <w:rPr>
                <w:rFonts w:cstheme="minorHAnsi"/>
                <w:color w:val="000000" w:themeColor="text1"/>
                <w:sz w:val="28"/>
                <w:szCs w:val="28"/>
              </w:rPr>
              <w:t xml:space="preserve">La gibbérelline est une hormone végétale qui contrôle le développement des bourgeons au printemps. La synthèse de cette hormone se fait dans les jeunes feuilles de bourgeons et en présence d’une enzyme E. Les enzymes sont des protéines dont la synthèse est gouvernée par un gène. </w:t>
            </w:r>
          </w:p>
          <w:p w14:paraId="44A53AB0" w14:textId="34AFE161" w:rsidR="009E60E2" w:rsidRPr="001571EC" w:rsidRDefault="009E60E2" w:rsidP="001571EC">
            <w:pPr>
              <w:rPr>
                <w:rFonts w:cstheme="minorHAnsi"/>
                <w:color w:val="000000" w:themeColor="text1"/>
                <w:sz w:val="28"/>
                <w:szCs w:val="28"/>
              </w:rPr>
            </w:pPr>
            <w:r>
              <w:rPr>
                <w:rFonts w:cstheme="minorHAnsi"/>
                <w:noProof/>
                <w:color w:val="000000" w:themeColor="text1"/>
                <w:sz w:val="28"/>
                <w:szCs w:val="28"/>
              </w:rPr>
              <mc:AlternateContent>
                <mc:Choice Requires="wps">
                  <w:drawing>
                    <wp:anchor distT="0" distB="0" distL="114300" distR="114300" simplePos="0" relativeHeight="251674624" behindDoc="0" locked="0" layoutInCell="1" allowOverlap="1" wp14:anchorId="59AC75E6" wp14:editId="38744B06">
                      <wp:simplePos x="0" y="0"/>
                      <wp:positionH relativeFrom="column">
                        <wp:posOffset>8034020</wp:posOffset>
                      </wp:positionH>
                      <wp:positionV relativeFrom="paragraph">
                        <wp:posOffset>650240</wp:posOffset>
                      </wp:positionV>
                      <wp:extent cx="1228725" cy="58102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1228725" cy="581025"/>
                              </a:xfrm>
                              <a:prstGeom prst="rect">
                                <a:avLst/>
                              </a:prstGeom>
                              <a:solidFill>
                                <a:schemeClr val="lt1"/>
                              </a:solidFill>
                              <a:ln w="6350">
                                <a:solidFill>
                                  <a:prstClr val="black"/>
                                </a:solidFill>
                              </a:ln>
                            </wps:spPr>
                            <wps:txbx>
                              <w:txbxContent>
                                <w:p w14:paraId="0820D299" w14:textId="3E2E856E" w:rsidR="009E60E2" w:rsidRDefault="009E60E2">
                                  <w:r>
                                    <w:t>Débourrement des bourgeons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C75E6" id="Zone de texte 24" o:spid="_x0000_s1028" type="#_x0000_t202" style="position:absolute;margin-left:632.6pt;margin-top:51.2pt;width:96.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" fillcolor="white [3201]" strokeweight=".5pt">
                      <v:textbox>
                        <w:txbxContent>
                          <w:p w14:paraId="0820D299" w14:textId="3E2E856E" w:rsidR="009E60E2" w:rsidRDefault="009E60E2">
                            <w:r>
                              <w:t>Débourrement des bourgeons</w:t>
                            </w:r>
                          </w:p>
                        </w:txbxContent>
                      </v:textbox>
                    </v:shape>
                  </w:pict>
                </mc:Fallback>
              </mc:AlternateContent>
            </w:r>
            <w:r w:rsidR="00947118">
              <w:rPr>
                <w:rFonts w:cstheme="minorHAnsi"/>
                <w:noProof/>
                <w:color w:val="000000" w:themeColor="text1"/>
                <w:sz w:val="28"/>
                <w:szCs w:val="28"/>
              </w:rPr>
              <w:drawing>
                <wp:inline distT="0" distB="0" distL="0" distR="0" wp14:anchorId="01759F7D" wp14:editId="29D21736">
                  <wp:extent cx="9286875" cy="1371600"/>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ibbérelline.jpg"/>
                          <pic:cNvPicPr/>
                        </pic:nvPicPr>
                        <pic:blipFill>
                          <a:blip r:embed="rId9">
                            <a:extLst>
                              <a:ext uri="{28A0092B-C50C-407E-A947-70E740481C1C}">
                                <a14:useLocalDpi xmlns:a14="http://schemas.microsoft.com/office/drawing/2010/main" val="0"/>
                              </a:ext>
                            </a:extLst>
                          </a:blip>
                          <a:stretch>
                            <a:fillRect/>
                          </a:stretch>
                        </pic:blipFill>
                        <pic:spPr>
                          <a:xfrm>
                            <a:off x="0" y="0"/>
                            <a:ext cx="9286875" cy="1371600"/>
                          </a:xfrm>
                          <a:prstGeom prst="rect">
                            <a:avLst/>
                          </a:prstGeom>
                        </pic:spPr>
                      </pic:pic>
                    </a:graphicData>
                  </a:graphic>
                </wp:inline>
              </w:drawing>
            </w:r>
          </w:p>
        </w:tc>
      </w:tr>
    </w:tbl>
    <w:p w14:paraId="006928C8" w14:textId="5C4E3C1F" w:rsidR="001571EC" w:rsidRDefault="00E13280" w:rsidP="00D12FD2">
      <w:pPr>
        <w:rPr>
          <w:rFonts w:cstheme="minorHAnsi"/>
          <w:color w:val="000000" w:themeColor="text1"/>
          <w:sz w:val="28"/>
          <w:szCs w:val="28"/>
        </w:rPr>
      </w:pPr>
      <w:r w:rsidRPr="00E13280">
        <w:rPr>
          <w:rFonts w:cstheme="minorHAnsi"/>
          <w:b/>
          <w:color w:val="000000" w:themeColor="text1"/>
          <w:sz w:val="28"/>
          <w:szCs w:val="28"/>
          <w:u w:val="single"/>
        </w:rPr>
        <w:t>Se tester </w:t>
      </w:r>
      <w:r>
        <w:rPr>
          <w:rFonts w:cstheme="minorHAnsi"/>
          <w:color w:val="000000" w:themeColor="text1"/>
          <w:sz w:val="28"/>
          <w:szCs w:val="28"/>
        </w:rPr>
        <w:t xml:space="preserve">: Quel est le rôle des écailles du bourgeon ? Que se passerait-il si un bourgeon s’ouvrait trop tôt ? Quel est le rôle du gène de l’enzyme ? </w:t>
      </w:r>
    </w:p>
    <w:p w14:paraId="0D0CA76F" w14:textId="5F35500E" w:rsidR="00E13280" w:rsidRPr="00E202EA" w:rsidRDefault="00E13280" w:rsidP="00E202EA">
      <w:pPr>
        <w:pStyle w:val="Sansinterligne"/>
        <w:jc w:val="center"/>
        <w:rPr>
          <w:rFonts w:ascii="Times New Roman" w:hAnsi="Times New Roman" w:cs="Times New Roman"/>
          <w:b/>
          <w:sz w:val="32"/>
          <w:szCs w:val="32"/>
          <w:u w:val="single"/>
        </w:rPr>
      </w:pPr>
      <w:r w:rsidRPr="00E202EA">
        <w:rPr>
          <w:rFonts w:ascii="Times New Roman" w:hAnsi="Times New Roman" w:cs="Times New Roman"/>
          <w:b/>
          <w:sz w:val="32"/>
          <w:szCs w:val="32"/>
          <w:u w:val="single"/>
        </w:rPr>
        <w:lastRenderedPageBreak/>
        <w:t>Pratique d’une démarche expérimentale</w:t>
      </w:r>
    </w:p>
    <w:p w14:paraId="272BFAF9" w14:textId="0C3D8BA9" w:rsidR="00963BC9" w:rsidRDefault="001571EC" w:rsidP="00963BC9">
      <w:pPr>
        <w:pStyle w:val="Sansinterligne"/>
      </w:pPr>
      <w:r w:rsidRPr="00E13280">
        <w:t xml:space="preserve">Des équipes de recherche de l’INRA et du CEA viennent de séquencer le génome du chêne pédonculé (Quercus </w:t>
      </w:r>
      <w:proofErr w:type="spellStart"/>
      <w:r w:rsidRPr="00E13280">
        <w:t>robur</w:t>
      </w:r>
      <w:proofErr w:type="spellEnd"/>
      <w:r w:rsidRPr="00E13280">
        <w:t xml:space="preserve">). Il s’agit du premier séquençage pour une espèce du genre Quercus très largement répandu dans l’hémisphère nord. Ces travaux permettront notamment de mieux comprendre les mécanismes d’adaptation des arbres aux variations environnementales et fourniront des éléments pour anticiper leurs réponses au changement climatique. </w:t>
      </w:r>
    </w:p>
    <w:p w14:paraId="30238832" w14:textId="77777777" w:rsidR="004C463A" w:rsidRDefault="004C463A" w:rsidP="00963BC9">
      <w:pPr>
        <w:pStyle w:val="Sansinterligne"/>
      </w:pPr>
      <w:bookmarkStart w:id="0" w:name="_GoBack"/>
      <w:bookmarkEnd w:id="0"/>
    </w:p>
    <w:p w14:paraId="264C5194" w14:textId="0DBD0315" w:rsidR="00BF21B9" w:rsidRPr="00963BC9" w:rsidRDefault="00406B24" w:rsidP="00D12FD2">
      <w:pPr>
        <w:rPr>
          <w:rFonts w:cstheme="minorHAnsi"/>
          <w:color w:val="000000" w:themeColor="text1"/>
          <w:sz w:val="24"/>
          <w:szCs w:val="24"/>
        </w:rPr>
      </w:pPr>
      <w:r>
        <w:rPr>
          <w:b/>
          <w:sz w:val="24"/>
          <w:szCs w:val="24"/>
          <w:u w:val="single"/>
        </w:rPr>
        <w:t>Vous devez montrer</w:t>
      </w:r>
      <w:r w:rsidR="008662A2">
        <w:rPr>
          <w:b/>
          <w:sz w:val="24"/>
          <w:szCs w:val="24"/>
          <w:u w:val="single"/>
        </w:rPr>
        <w:t xml:space="preserve"> qu’il existe une variabilité génétique chez l’espèce Quercus </w:t>
      </w:r>
      <w:proofErr w:type="spellStart"/>
      <w:r w:rsidR="008662A2">
        <w:rPr>
          <w:b/>
          <w:sz w:val="24"/>
          <w:szCs w:val="24"/>
          <w:u w:val="single"/>
        </w:rPr>
        <w:t>robur</w:t>
      </w:r>
      <w:proofErr w:type="spellEnd"/>
      <w:r w:rsidR="009E47C5">
        <w:rPr>
          <w:b/>
          <w:sz w:val="24"/>
          <w:szCs w:val="24"/>
          <w:u w:val="single"/>
        </w:rPr>
        <w:t xml:space="preserve"> qui expliquerait une diversité du caractère « débourrement des bourgeons ». </w:t>
      </w:r>
    </w:p>
    <w:tbl>
      <w:tblPr>
        <w:tblStyle w:val="Grilledutableau"/>
        <w:tblW w:w="0" w:type="auto"/>
        <w:tblLook w:val="04A0" w:firstRow="1" w:lastRow="0" w:firstColumn="1" w:lastColumn="0" w:noHBand="0" w:noVBand="1"/>
      </w:tblPr>
      <w:tblGrid>
        <w:gridCol w:w="7694"/>
        <w:gridCol w:w="7694"/>
      </w:tblGrid>
      <w:tr w:rsidR="009E47C5" w14:paraId="4FEB6478" w14:textId="77777777" w:rsidTr="009E47C5">
        <w:tc>
          <w:tcPr>
            <w:tcW w:w="7694" w:type="dxa"/>
          </w:tcPr>
          <w:p w14:paraId="4B286663" w14:textId="77777777" w:rsidR="009E47C5" w:rsidRDefault="009E47C5" w:rsidP="00D12FD2">
            <w:pPr>
              <w:rPr>
                <w:b/>
                <w:sz w:val="24"/>
                <w:szCs w:val="24"/>
                <w:u w:val="single"/>
              </w:rPr>
            </w:pPr>
            <w:r>
              <w:rPr>
                <w:b/>
                <w:sz w:val="24"/>
                <w:szCs w:val="24"/>
                <w:u w:val="single"/>
              </w:rPr>
              <w:t>Matériel à votre disposition :</w:t>
            </w:r>
          </w:p>
          <w:p w14:paraId="43437293" w14:textId="5A7CF397" w:rsidR="009E47C5" w:rsidRDefault="009E47C5" w:rsidP="00D12FD2">
            <w:pPr>
              <w:rPr>
                <w:sz w:val="24"/>
                <w:szCs w:val="24"/>
              </w:rPr>
            </w:pPr>
            <w:r>
              <w:rPr>
                <w:sz w:val="24"/>
                <w:szCs w:val="24"/>
              </w:rPr>
              <w:t xml:space="preserve">Bases de données génétiques avec le fichier </w:t>
            </w:r>
            <w:proofErr w:type="spellStart"/>
            <w:r>
              <w:rPr>
                <w:sz w:val="24"/>
                <w:szCs w:val="24"/>
              </w:rPr>
              <w:t>gibb</w:t>
            </w:r>
            <w:r w:rsidR="00E202EA">
              <w:rPr>
                <w:sz w:val="24"/>
                <w:szCs w:val="24"/>
              </w:rPr>
              <w:t>e</w:t>
            </w:r>
            <w:r>
              <w:rPr>
                <w:sz w:val="24"/>
                <w:szCs w:val="24"/>
              </w:rPr>
              <w:t>rellines.edi</w:t>
            </w:r>
            <w:proofErr w:type="spellEnd"/>
          </w:p>
          <w:p w14:paraId="5E8C1291" w14:textId="77777777" w:rsidR="009E47C5" w:rsidRDefault="009E47C5" w:rsidP="00D12FD2">
            <w:pPr>
              <w:rPr>
                <w:sz w:val="24"/>
                <w:szCs w:val="24"/>
              </w:rPr>
            </w:pPr>
            <w:r>
              <w:rPr>
                <w:sz w:val="24"/>
                <w:szCs w:val="24"/>
              </w:rPr>
              <w:t xml:space="preserve">Logiciel Anagène qui permet d’ouvrir les </w:t>
            </w:r>
            <w:proofErr w:type="gramStart"/>
            <w:r>
              <w:rPr>
                <w:sz w:val="24"/>
                <w:szCs w:val="24"/>
              </w:rPr>
              <w:t>fichiers .</w:t>
            </w:r>
            <w:proofErr w:type="spellStart"/>
            <w:r>
              <w:rPr>
                <w:sz w:val="24"/>
                <w:szCs w:val="24"/>
              </w:rPr>
              <w:t>edi</w:t>
            </w:r>
            <w:proofErr w:type="spellEnd"/>
            <w:proofErr w:type="gramEnd"/>
          </w:p>
          <w:p w14:paraId="5279AE5D" w14:textId="77777777" w:rsidR="009E47C5" w:rsidRDefault="009E47C5" w:rsidP="00D12FD2">
            <w:pPr>
              <w:rPr>
                <w:sz w:val="24"/>
                <w:szCs w:val="24"/>
              </w:rPr>
            </w:pPr>
            <w:r>
              <w:rPr>
                <w:sz w:val="24"/>
                <w:szCs w:val="24"/>
              </w:rPr>
              <w:t>Fiche technique du logiciel</w:t>
            </w:r>
            <w:r w:rsidR="00E202EA">
              <w:rPr>
                <w:sz w:val="24"/>
                <w:szCs w:val="24"/>
              </w:rPr>
              <w:t xml:space="preserve"> anagène</w:t>
            </w:r>
          </w:p>
          <w:p w14:paraId="049767A8" w14:textId="77B1C5F8" w:rsidR="00E202EA" w:rsidRPr="009E47C5" w:rsidRDefault="00E202EA" w:rsidP="00D12FD2">
            <w:pPr>
              <w:rPr>
                <w:sz w:val="24"/>
                <w:szCs w:val="24"/>
              </w:rPr>
            </w:pPr>
            <w:r>
              <w:rPr>
                <w:sz w:val="24"/>
                <w:szCs w:val="24"/>
              </w:rPr>
              <w:t xml:space="preserve">Le logiciel anagène permet de comparer des séquences nucléotidiques des allèles d’un gène. Il permet aussi de traduire le « langage ADN » (succession de nucléotides comme par exemple AATCGGTACTAG…) en « langage protéine » (comme par exemple </w:t>
            </w:r>
            <w:proofErr w:type="spellStart"/>
            <w:r>
              <w:rPr>
                <w:sz w:val="24"/>
                <w:szCs w:val="24"/>
              </w:rPr>
              <w:t>LeuGlyVal</w:t>
            </w:r>
            <w:proofErr w:type="spellEnd"/>
            <w:r>
              <w:rPr>
                <w:sz w:val="24"/>
                <w:szCs w:val="24"/>
              </w:rPr>
              <w:t>… Leu, Gly, Val sont les abréviations de trois acides aminés parmi 20 possibles).</w:t>
            </w:r>
          </w:p>
        </w:tc>
        <w:tc>
          <w:tcPr>
            <w:tcW w:w="7694" w:type="dxa"/>
          </w:tcPr>
          <w:p w14:paraId="5B471665" w14:textId="77777777" w:rsidR="009E47C5" w:rsidRDefault="00E202EA" w:rsidP="00D12FD2">
            <w:pPr>
              <w:rPr>
                <w:b/>
                <w:sz w:val="24"/>
                <w:szCs w:val="24"/>
                <w:u w:val="single"/>
              </w:rPr>
            </w:pPr>
            <w:r>
              <w:rPr>
                <w:b/>
                <w:sz w:val="24"/>
                <w:szCs w:val="24"/>
                <w:u w:val="single"/>
              </w:rPr>
              <w:t>Ce que vous devez faire :</w:t>
            </w:r>
          </w:p>
          <w:p w14:paraId="59C83BDE" w14:textId="77777777" w:rsidR="00E202EA" w:rsidRDefault="00E202EA" w:rsidP="00E202EA">
            <w:pPr>
              <w:pStyle w:val="Paragraphedeliste"/>
              <w:numPr>
                <w:ilvl w:val="0"/>
                <w:numId w:val="3"/>
              </w:numPr>
              <w:rPr>
                <w:sz w:val="24"/>
                <w:szCs w:val="24"/>
              </w:rPr>
            </w:pPr>
            <w:r w:rsidRPr="00E202EA">
              <w:rPr>
                <w:sz w:val="24"/>
                <w:szCs w:val="24"/>
              </w:rPr>
              <w:t>Concevoir</w:t>
            </w:r>
            <w:r>
              <w:rPr>
                <w:sz w:val="24"/>
                <w:szCs w:val="24"/>
              </w:rPr>
              <w:t xml:space="preserve"> et mettre en œuvre une stratégie de résolution</w:t>
            </w:r>
          </w:p>
          <w:p w14:paraId="2CA8AAB2" w14:textId="63530CB3" w:rsidR="00E202EA" w:rsidRDefault="00E202EA" w:rsidP="00E202EA">
            <w:pPr>
              <w:pStyle w:val="Paragraphedeliste"/>
              <w:rPr>
                <w:sz w:val="24"/>
                <w:szCs w:val="24"/>
              </w:rPr>
            </w:pPr>
            <w:r>
              <w:rPr>
                <w:sz w:val="24"/>
                <w:szCs w:val="24"/>
              </w:rPr>
              <w:t>(</w:t>
            </w:r>
            <w:proofErr w:type="gramStart"/>
            <w:r>
              <w:rPr>
                <w:sz w:val="24"/>
                <w:szCs w:val="24"/>
              </w:rPr>
              <w:t>ce</w:t>
            </w:r>
            <w:proofErr w:type="gramEnd"/>
            <w:r>
              <w:rPr>
                <w:sz w:val="24"/>
                <w:szCs w:val="24"/>
              </w:rPr>
              <w:t xml:space="preserve"> que je vais compar</w:t>
            </w:r>
            <w:r w:rsidR="00C81A27">
              <w:rPr>
                <w:sz w:val="24"/>
                <w:szCs w:val="24"/>
              </w:rPr>
              <w:t>er)</w:t>
            </w:r>
          </w:p>
          <w:p w14:paraId="5837F75C" w14:textId="7F15858F" w:rsidR="00E202EA" w:rsidRDefault="00E202EA" w:rsidP="00C81A27">
            <w:pPr>
              <w:pStyle w:val="Sansinterligne"/>
              <w:numPr>
                <w:ilvl w:val="0"/>
                <w:numId w:val="3"/>
              </w:numPr>
            </w:pPr>
            <w:r>
              <w:t>Prévoir les résultats attendus </w:t>
            </w:r>
            <w:r w:rsidR="008F6F66">
              <w:t>(tester vos hypothèses)</w:t>
            </w:r>
          </w:p>
          <w:p w14:paraId="3EE9D8D6" w14:textId="77777777" w:rsidR="00E202EA" w:rsidRDefault="008F6F66" w:rsidP="008F6F66">
            <w:pPr>
              <w:pStyle w:val="Sansinterligne"/>
              <w:numPr>
                <w:ilvl w:val="0"/>
                <w:numId w:val="3"/>
              </w:numPr>
            </w:pPr>
            <w:r>
              <w:t>Vérifier à l’aide des fonctionnalités du logiciel</w:t>
            </w:r>
          </w:p>
          <w:p w14:paraId="233A7D9D" w14:textId="77777777" w:rsidR="008F6F66" w:rsidRDefault="008F6F66" w:rsidP="008F6F66">
            <w:pPr>
              <w:pStyle w:val="Sansinterligne"/>
              <w:numPr>
                <w:ilvl w:val="0"/>
                <w:numId w:val="3"/>
              </w:numPr>
            </w:pPr>
            <w:r>
              <w:t>Présenter vos résultats (communiquer dans un langage scientifiquement correct des résultats)</w:t>
            </w:r>
          </w:p>
          <w:p w14:paraId="3F703D45" w14:textId="66692E4F" w:rsidR="008F6F66" w:rsidRPr="00E202EA" w:rsidRDefault="008F6F66" w:rsidP="008F6F66">
            <w:pPr>
              <w:pStyle w:val="Sansinterligne"/>
              <w:numPr>
                <w:ilvl w:val="0"/>
                <w:numId w:val="3"/>
              </w:numPr>
            </w:pPr>
            <w:r>
              <w:t>Interpréter les résultats et en tirer des conclusions.</w:t>
            </w:r>
          </w:p>
        </w:tc>
      </w:tr>
    </w:tbl>
    <w:p w14:paraId="483D40FD" w14:textId="35640EFB" w:rsidR="008662A2" w:rsidRDefault="008662A2" w:rsidP="00D12FD2">
      <w:pPr>
        <w:rPr>
          <w:b/>
          <w:sz w:val="24"/>
          <w:szCs w:val="24"/>
          <w:u w:val="single"/>
        </w:rPr>
      </w:pPr>
    </w:p>
    <w:p w14:paraId="32573A5E" w14:textId="77777777" w:rsidR="00093DE7" w:rsidRPr="00E202EA" w:rsidRDefault="00093DE7" w:rsidP="00093DE7">
      <w:pPr>
        <w:pStyle w:val="Sansinterligne"/>
        <w:jc w:val="center"/>
        <w:rPr>
          <w:rFonts w:ascii="Times New Roman" w:hAnsi="Times New Roman" w:cs="Times New Roman"/>
          <w:b/>
          <w:sz w:val="32"/>
          <w:szCs w:val="32"/>
          <w:u w:val="single"/>
        </w:rPr>
      </w:pPr>
      <w:r w:rsidRPr="00E202EA">
        <w:rPr>
          <w:rFonts w:ascii="Times New Roman" w:hAnsi="Times New Roman" w:cs="Times New Roman"/>
          <w:b/>
          <w:sz w:val="32"/>
          <w:szCs w:val="32"/>
          <w:u w:val="single"/>
        </w:rPr>
        <w:t>Pratique d’une démarche expérimentale</w:t>
      </w:r>
    </w:p>
    <w:p w14:paraId="5766EDAE" w14:textId="6FFBA380" w:rsidR="00093DE7" w:rsidRDefault="00093DE7" w:rsidP="00963BC9">
      <w:pPr>
        <w:pStyle w:val="Sansinterligne"/>
      </w:pPr>
      <w:r w:rsidRPr="00E13280">
        <w:t xml:space="preserve">Des équipes de recherche de l’INRA et du CEA viennent de séquencer le génome du chêne pédonculé (Quercus </w:t>
      </w:r>
      <w:proofErr w:type="spellStart"/>
      <w:r w:rsidRPr="00E13280">
        <w:t>robur</w:t>
      </w:r>
      <w:proofErr w:type="spellEnd"/>
      <w:r w:rsidRPr="00E13280">
        <w:t xml:space="preserve">). Il s’agit du premier séquençage pour une espèce du genre Quercus très largement répandu dans l’hémisphère nord. Ces travaux permettront notamment de mieux comprendre les mécanismes d’adaptation des arbres aux variations environnementales et fourniront des éléments pour anticiper leurs réponses au changement climatique. </w:t>
      </w:r>
    </w:p>
    <w:p w14:paraId="23BC5CB7" w14:textId="77777777" w:rsidR="004C463A" w:rsidRDefault="004C463A" w:rsidP="00963BC9">
      <w:pPr>
        <w:pStyle w:val="Sansinterligne"/>
      </w:pPr>
    </w:p>
    <w:p w14:paraId="22B91BA2" w14:textId="77777777" w:rsidR="00093DE7" w:rsidRDefault="00093DE7" w:rsidP="00093DE7">
      <w:pPr>
        <w:rPr>
          <w:b/>
          <w:sz w:val="24"/>
          <w:szCs w:val="24"/>
          <w:u w:val="single"/>
        </w:rPr>
      </w:pPr>
      <w:r>
        <w:rPr>
          <w:b/>
          <w:sz w:val="24"/>
          <w:szCs w:val="24"/>
          <w:u w:val="single"/>
        </w:rPr>
        <w:t xml:space="preserve">Vous devez montrer qu’il existe une variabilité génétique chez l’espèce Quercus </w:t>
      </w:r>
      <w:proofErr w:type="spellStart"/>
      <w:r>
        <w:rPr>
          <w:b/>
          <w:sz w:val="24"/>
          <w:szCs w:val="24"/>
          <w:u w:val="single"/>
        </w:rPr>
        <w:t>robur</w:t>
      </w:r>
      <w:proofErr w:type="spellEnd"/>
      <w:r>
        <w:rPr>
          <w:b/>
          <w:sz w:val="24"/>
          <w:szCs w:val="24"/>
          <w:u w:val="single"/>
        </w:rPr>
        <w:t xml:space="preserve"> qui expliquerait une diversité du caractère « débourrement des bourgeons ». </w:t>
      </w:r>
    </w:p>
    <w:tbl>
      <w:tblPr>
        <w:tblStyle w:val="Grilledutableau"/>
        <w:tblW w:w="0" w:type="auto"/>
        <w:tblLook w:val="04A0" w:firstRow="1" w:lastRow="0" w:firstColumn="1" w:lastColumn="0" w:noHBand="0" w:noVBand="1"/>
      </w:tblPr>
      <w:tblGrid>
        <w:gridCol w:w="7694"/>
        <w:gridCol w:w="7694"/>
      </w:tblGrid>
      <w:tr w:rsidR="00093DE7" w14:paraId="7181219F" w14:textId="77777777" w:rsidTr="00396265">
        <w:tc>
          <w:tcPr>
            <w:tcW w:w="7694" w:type="dxa"/>
          </w:tcPr>
          <w:p w14:paraId="3265CD26" w14:textId="77777777" w:rsidR="00093DE7" w:rsidRDefault="00093DE7" w:rsidP="00396265">
            <w:pPr>
              <w:rPr>
                <w:b/>
                <w:sz w:val="24"/>
                <w:szCs w:val="24"/>
                <w:u w:val="single"/>
              </w:rPr>
            </w:pPr>
            <w:r>
              <w:rPr>
                <w:b/>
                <w:sz w:val="24"/>
                <w:szCs w:val="24"/>
                <w:u w:val="single"/>
              </w:rPr>
              <w:t>Matériel à votre disposition :</w:t>
            </w:r>
          </w:p>
          <w:p w14:paraId="067C0698" w14:textId="77777777" w:rsidR="00093DE7" w:rsidRDefault="00093DE7" w:rsidP="00396265">
            <w:pPr>
              <w:rPr>
                <w:sz w:val="24"/>
                <w:szCs w:val="24"/>
              </w:rPr>
            </w:pPr>
            <w:r>
              <w:rPr>
                <w:sz w:val="24"/>
                <w:szCs w:val="24"/>
              </w:rPr>
              <w:t xml:space="preserve">Bases de données génétiques avec le fichier </w:t>
            </w:r>
            <w:proofErr w:type="spellStart"/>
            <w:r>
              <w:rPr>
                <w:sz w:val="24"/>
                <w:szCs w:val="24"/>
              </w:rPr>
              <w:t>gibberellines.edi</w:t>
            </w:r>
            <w:proofErr w:type="spellEnd"/>
          </w:p>
          <w:p w14:paraId="5F15BC40" w14:textId="77777777" w:rsidR="00093DE7" w:rsidRDefault="00093DE7" w:rsidP="00396265">
            <w:pPr>
              <w:rPr>
                <w:sz w:val="24"/>
                <w:szCs w:val="24"/>
              </w:rPr>
            </w:pPr>
            <w:r>
              <w:rPr>
                <w:sz w:val="24"/>
                <w:szCs w:val="24"/>
              </w:rPr>
              <w:t xml:space="preserve">Logiciel Anagène qui permet d’ouvrir les </w:t>
            </w:r>
            <w:proofErr w:type="gramStart"/>
            <w:r>
              <w:rPr>
                <w:sz w:val="24"/>
                <w:szCs w:val="24"/>
              </w:rPr>
              <w:t>fichiers .</w:t>
            </w:r>
            <w:proofErr w:type="spellStart"/>
            <w:r>
              <w:rPr>
                <w:sz w:val="24"/>
                <w:szCs w:val="24"/>
              </w:rPr>
              <w:t>edi</w:t>
            </w:r>
            <w:proofErr w:type="spellEnd"/>
            <w:proofErr w:type="gramEnd"/>
          </w:p>
          <w:p w14:paraId="5FE3C495" w14:textId="77777777" w:rsidR="00093DE7" w:rsidRDefault="00093DE7" w:rsidP="00396265">
            <w:pPr>
              <w:rPr>
                <w:sz w:val="24"/>
                <w:szCs w:val="24"/>
              </w:rPr>
            </w:pPr>
            <w:r>
              <w:rPr>
                <w:sz w:val="24"/>
                <w:szCs w:val="24"/>
              </w:rPr>
              <w:t>Fiche technique du logiciel anagène</w:t>
            </w:r>
          </w:p>
          <w:p w14:paraId="5CE85BFF" w14:textId="77777777" w:rsidR="00093DE7" w:rsidRPr="009E47C5" w:rsidRDefault="00093DE7" w:rsidP="00396265">
            <w:pPr>
              <w:rPr>
                <w:sz w:val="24"/>
                <w:szCs w:val="24"/>
              </w:rPr>
            </w:pPr>
            <w:r>
              <w:rPr>
                <w:sz w:val="24"/>
                <w:szCs w:val="24"/>
              </w:rPr>
              <w:t xml:space="preserve">Le logiciel anagène permet de comparer des séquences nucléotidiques des allèles d’un gène. Il permet aussi de traduire le « langage ADN » (succession de nucléotides comme par exemple AATCGGTACTAG…) en « langage protéine » (comme par exemple </w:t>
            </w:r>
            <w:proofErr w:type="spellStart"/>
            <w:r>
              <w:rPr>
                <w:sz w:val="24"/>
                <w:szCs w:val="24"/>
              </w:rPr>
              <w:t>LeuGlyVal</w:t>
            </w:r>
            <w:proofErr w:type="spellEnd"/>
            <w:r>
              <w:rPr>
                <w:sz w:val="24"/>
                <w:szCs w:val="24"/>
              </w:rPr>
              <w:t>… Leu, Gly, Val sont les abréviations de trois acides aminés parmi 20 possibles).</w:t>
            </w:r>
          </w:p>
        </w:tc>
        <w:tc>
          <w:tcPr>
            <w:tcW w:w="7694" w:type="dxa"/>
          </w:tcPr>
          <w:p w14:paraId="591E3953" w14:textId="77777777" w:rsidR="00093DE7" w:rsidRDefault="00093DE7" w:rsidP="00396265">
            <w:pPr>
              <w:rPr>
                <w:b/>
                <w:sz w:val="24"/>
                <w:szCs w:val="24"/>
                <w:u w:val="single"/>
              </w:rPr>
            </w:pPr>
            <w:r>
              <w:rPr>
                <w:b/>
                <w:sz w:val="24"/>
                <w:szCs w:val="24"/>
                <w:u w:val="single"/>
              </w:rPr>
              <w:t>Ce que vous devez faire :</w:t>
            </w:r>
          </w:p>
          <w:p w14:paraId="778A105F" w14:textId="77777777" w:rsidR="00093DE7" w:rsidRDefault="00093DE7" w:rsidP="00396265">
            <w:pPr>
              <w:pStyle w:val="Paragraphedeliste"/>
              <w:numPr>
                <w:ilvl w:val="0"/>
                <w:numId w:val="3"/>
              </w:numPr>
              <w:rPr>
                <w:sz w:val="24"/>
                <w:szCs w:val="24"/>
              </w:rPr>
            </w:pPr>
            <w:r w:rsidRPr="00E202EA">
              <w:rPr>
                <w:sz w:val="24"/>
                <w:szCs w:val="24"/>
              </w:rPr>
              <w:t>Concevoir</w:t>
            </w:r>
            <w:r>
              <w:rPr>
                <w:sz w:val="24"/>
                <w:szCs w:val="24"/>
              </w:rPr>
              <w:t xml:space="preserve"> et mettre en œuvre une stratégie de résolution</w:t>
            </w:r>
          </w:p>
          <w:p w14:paraId="06A309F2" w14:textId="77777777" w:rsidR="00093DE7" w:rsidRDefault="00093DE7" w:rsidP="00396265">
            <w:pPr>
              <w:pStyle w:val="Paragraphedeliste"/>
              <w:rPr>
                <w:sz w:val="24"/>
                <w:szCs w:val="24"/>
              </w:rPr>
            </w:pPr>
            <w:r>
              <w:rPr>
                <w:sz w:val="24"/>
                <w:szCs w:val="24"/>
              </w:rPr>
              <w:t>(</w:t>
            </w:r>
            <w:proofErr w:type="gramStart"/>
            <w:r>
              <w:rPr>
                <w:sz w:val="24"/>
                <w:szCs w:val="24"/>
              </w:rPr>
              <w:t>ce</w:t>
            </w:r>
            <w:proofErr w:type="gramEnd"/>
            <w:r>
              <w:rPr>
                <w:sz w:val="24"/>
                <w:szCs w:val="24"/>
              </w:rPr>
              <w:t xml:space="preserve"> que je vais comparer)</w:t>
            </w:r>
          </w:p>
          <w:p w14:paraId="37C13F17" w14:textId="77777777" w:rsidR="00093DE7" w:rsidRDefault="00093DE7" w:rsidP="00396265">
            <w:pPr>
              <w:pStyle w:val="Sansinterligne"/>
              <w:numPr>
                <w:ilvl w:val="0"/>
                <w:numId w:val="3"/>
              </w:numPr>
            </w:pPr>
            <w:r>
              <w:t>Prévoir les résultats attendus (tester vos hypothèses)</w:t>
            </w:r>
          </w:p>
          <w:p w14:paraId="0B9E1559" w14:textId="77777777" w:rsidR="00093DE7" w:rsidRDefault="00093DE7" w:rsidP="00396265">
            <w:pPr>
              <w:pStyle w:val="Sansinterligne"/>
              <w:numPr>
                <w:ilvl w:val="0"/>
                <w:numId w:val="3"/>
              </w:numPr>
            </w:pPr>
            <w:r>
              <w:t>Vérifier à l’aide des fonctionnalités du logiciel</w:t>
            </w:r>
          </w:p>
          <w:p w14:paraId="4AA5AF74" w14:textId="77777777" w:rsidR="00093DE7" w:rsidRDefault="00093DE7" w:rsidP="00396265">
            <w:pPr>
              <w:pStyle w:val="Sansinterligne"/>
              <w:numPr>
                <w:ilvl w:val="0"/>
                <w:numId w:val="3"/>
              </w:numPr>
            </w:pPr>
            <w:r>
              <w:t>Présenter vos résultats (communiquer dans un langage scientifiquement correct des résultats)</w:t>
            </w:r>
          </w:p>
          <w:p w14:paraId="5148D0DA" w14:textId="77777777" w:rsidR="00093DE7" w:rsidRPr="00E202EA" w:rsidRDefault="00093DE7" w:rsidP="00396265">
            <w:pPr>
              <w:pStyle w:val="Sansinterligne"/>
              <w:numPr>
                <w:ilvl w:val="0"/>
                <w:numId w:val="3"/>
              </w:numPr>
            </w:pPr>
            <w:r>
              <w:t>Interpréter les résultats et en tirer des conclusions.</w:t>
            </w:r>
          </w:p>
        </w:tc>
      </w:tr>
    </w:tbl>
    <w:p w14:paraId="50E60152" w14:textId="77777777" w:rsidR="001A1A81" w:rsidRDefault="004C463A"/>
    <w:sectPr w:rsidR="001A1A81" w:rsidSect="00963BC9">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46F93"/>
    <w:multiLevelType w:val="hybridMultilevel"/>
    <w:tmpl w:val="EA2E9A9A"/>
    <w:lvl w:ilvl="0" w:tplc="B956B58A">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DA0FA5"/>
    <w:multiLevelType w:val="hybridMultilevel"/>
    <w:tmpl w:val="C854F10C"/>
    <w:lvl w:ilvl="0" w:tplc="8A3CC1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E26477"/>
    <w:multiLevelType w:val="hybridMultilevel"/>
    <w:tmpl w:val="288C0208"/>
    <w:lvl w:ilvl="0" w:tplc="BA6AF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7"/>
    <w:rsid w:val="000336AC"/>
    <w:rsid w:val="00093DE7"/>
    <w:rsid w:val="000A2C9B"/>
    <w:rsid w:val="000B023B"/>
    <w:rsid w:val="00103DF3"/>
    <w:rsid w:val="001571EC"/>
    <w:rsid w:val="001A2DB4"/>
    <w:rsid w:val="001F7159"/>
    <w:rsid w:val="002B5F27"/>
    <w:rsid w:val="00306F12"/>
    <w:rsid w:val="00406B24"/>
    <w:rsid w:val="00415373"/>
    <w:rsid w:val="00435720"/>
    <w:rsid w:val="0043694A"/>
    <w:rsid w:val="004A00DE"/>
    <w:rsid w:val="004A61B6"/>
    <w:rsid w:val="004C463A"/>
    <w:rsid w:val="004F5E9C"/>
    <w:rsid w:val="00501AFA"/>
    <w:rsid w:val="00600388"/>
    <w:rsid w:val="006151D8"/>
    <w:rsid w:val="006969B7"/>
    <w:rsid w:val="006D7B73"/>
    <w:rsid w:val="006E3F74"/>
    <w:rsid w:val="00744ADB"/>
    <w:rsid w:val="00750B0F"/>
    <w:rsid w:val="00794D8F"/>
    <w:rsid w:val="007C3F88"/>
    <w:rsid w:val="007F0651"/>
    <w:rsid w:val="008662A2"/>
    <w:rsid w:val="00883D83"/>
    <w:rsid w:val="00897C82"/>
    <w:rsid w:val="008C1A80"/>
    <w:rsid w:val="008D7131"/>
    <w:rsid w:val="008E7E61"/>
    <w:rsid w:val="008F6F66"/>
    <w:rsid w:val="00925C0F"/>
    <w:rsid w:val="00947118"/>
    <w:rsid w:val="00963BC9"/>
    <w:rsid w:val="009947C5"/>
    <w:rsid w:val="009E47C5"/>
    <w:rsid w:val="009E60E2"/>
    <w:rsid w:val="00A402AD"/>
    <w:rsid w:val="00AC7A11"/>
    <w:rsid w:val="00AF3D8D"/>
    <w:rsid w:val="00B735B5"/>
    <w:rsid w:val="00BD39F4"/>
    <w:rsid w:val="00BF21B9"/>
    <w:rsid w:val="00C81A27"/>
    <w:rsid w:val="00CC3FD7"/>
    <w:rsid w:val="00CD41B7"/>
    <w:rsid w:val="00D12FD2"/>
    <w:rsid w:val="00D736DF"/>
    <w:rsid w:val="00DF1139"/>
    <w:rsid w:val="00E13280"/>
    <w:rsid w:val="00E202EA"/>
    <w:rsid w:val="00E4772E"/>
    <w:rsid w:val="00EF2B1F"/>
    <w:rsid w:val="00F10083"/>
    <w:rsid w:val="00F90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0FA1"/>
  <w15:chartTrackingRefBased/>
  <w15:docId w15:val="{DF60CF4C-7496-421E-A7D1-0A91B97E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F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2FD2"/>
    <w:pPr>
      <w:spacing w:after="0" w:line="240" w:lineRule="auto"/>
    </w:pPr>
  </w:style>
  <w:style w:type="table" w:styleId="Grilledutableau">
    <w:name w:val="Table Grid"/>
    <w:basedOn w:val="TableauNormal"/>
    <w:uiPriority w:val="39"/>
    <w:rsid w:val="004A0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dc:creator>
  <cp:keywords/>
  <dc:description/>
  <cp:lastModifiedBy>Nath</cp:lastModifiedBy>
  <cp:revision>48</cp:revision>
  <dcterms:created xsi:type="dcterms:W3CDTF">2018-02-23T12:43:00Z</dcterms:created>
  <dcterms:modified xsi:type="dcterms:W3CDTF">2019-02-18T19:18:00Z</dcterms:modified>
</cp:coreProperties>
</file>