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4E" w:rsidRDefault="00B94AE3" w:rsidP="004640F5">
      <w:pPr>
        <w:pStyle w:val="Sansinterligne"/>
        <w:rPr>
          <w:b/>
          <w:u w:val="single"/>
        </w:rPr>
      </w:pPr>
      <w:r>
        <w:rPr>
          <w:b/>
          <w:u w:val="single"/>
        </w:rPr>
        <w:t>TP Extraction et mesure de la quantité de glycogène présent dans le foie</w:t>
      </w:r>
      <w:r w:rsidR="00D5786E">
        <w:rPr>
          <w:b/>
          <w:u w:val="single"/>
        </w:rPr>
        <w:t xml:space="preserve">     </w:t>
      </w:r>
    </w:p>
    <w:p w:rsidR="009E5E4E" w:rsidRDefault="009E5E4E" w:rsidP="004640F5">
      <w:pPr>
        <w:pStyle w:val="Sansinterligne"/>
        <w:rPr>
          <w:b/>
          <w:u w:val="single"/>
        </w:rPr>
      </w:pPr>
    </w:p>
    <w:p w:rsidR="00690303" w:rsidRPr="00C87C8D" w:rsidRDefault="004640F5" w:rsidP="004640F5">
      <w:pPr>
        <w:pStyle w:val="Sansinterligne"/>
        <w:rPr>
          <w:b/>
          <w:u w:val="single"/>
        </w:rPr>
      </w:pPr>
      <w:r w:rsidRPr="00C87C8D">
        <w:rPr>
          <w:b/>
          <w:u w:val="single"/>
        </w:rPr>
        <w:t>Matériel :</w:t>
      </w:r>
    </w:p>
    <w:p w:rsidR="00C87C8D" w:rsidRDefault="00F90A2C" w:rsidP="00C87C8D">
      <w:pPr>
        <w:rPr>
          <w:sz w:val="20"/>
          <w:szCs w:val="20"/>
        </w:rPr>
      </w:pPr>
      <w:r w:rsidRPr="00F90A2C">
        <w:rPr>
          <w:sz w:val="20"/>
          <w:szCs w:val="20"/>
          <w:u w:val="single"/>
        </w:rPr>
        <w:t>Salle de TP</w:t>
      </w:r>
      <w:r>
        <w:rPr>
          <w:sz w:val="20"/>
          <w:szCs w:val="20"/>
        </w:rPr>
        <w:t xml:space="preserve"> : </w:t>
      </w:r>
      <w:r w:rsidR="00C87C8D">
        <w:rPr>
          <w:sz w:val="20"/>
          <w:szCs w:val="20"/>
        </w:rPr>
        <w:t>1 balance,</w:t>
      </w:r>
      <w:r w:rsidR="005F5474">
        <w:rPr>
          <w:sz w:val="20"/>
          <w:szCs w:val="20"/>
        </w:rPr>
        <w:t>1 plaque électrique, 1 moufle,</w:t>
      </w:r>
      <w:r w:rsidR="00AB2EF2">
        <w:rPr>
          <w:sz w:val="20"/>
          <w:szCs w:val="20"/>
        </w:rPr>
        <w:t xml:space="preserve"> 1 bécher</w:t>
      </w:r>
      <w:r w:rsidR="00A9011A">
        <w:rPr>
          <w:sz w:val="20"/>
          <w:szCs w:val="20"/>
        </w:rPr>
        <w:t xml:space="preserve"> de 25</w:t>
      </w:r>
      <w:r w:rsidR="00C87C8D">
        <w:rPr>
          <w:sz w:val="20"/>
          <w:szCs w:val="20"/>
        </w:rPr>
        <w:t>0 mL,</w:t>
      </w:r>
      <w:r w:rsidR="00A9011A">
        <w:rPr>
          <w:sz w:val="20"/>
          <w:szCs w:val="20"/>
        </w:rPr>
        <w:t xml:space="preserve"> 1 bécher de 10</w:t>
      </w:r>
      <w:r w:rsidR="00AB2EF2">
        <w:rPr>
          <w:sz w:val="20"/>
          <w:szCs w:val="20"/>
        </w:rPr>
        <w:t>0 mL,</w:t>
      </w:r>
      <w:r w:rsidR="00B15BA9">
        <w:rPr>
          <w:sz w:val="20"/>
          <w:szCs w:val="20"/>
        </w:rPr>
        <w:t xml:space="preserve"> </w:t>
      </w:r>
      <w:r w:rsidR="00B94AE3">
        <w:rPr>
          <w:sz w:val="20"/>
          <w:szCs w:val="20"/>
        </w:rPr>
        <w:t>1 paire de ciseaux,</w:t>
      </w:r>
      <w:r w:rsidR="00B94AE3" w:rsidRPr="00B94AE3">
        <w:rPr>
          <w:sz w:val="20"/>
          <w:szCs w:val="20"/>
        </w:rPr>
        <w:t xml:space="preserve"> </w:t>
      </w:r>
      <w:r w:rsidR="00B15BA9">
        <w:rPr>
          <w:sz w:val="20"/>
          <w:szCs w:val="20"/>
        </w:rPr>
        <w:t xml:space="preserve">1 </w:t>
      </w:r>
      <w:r w:rsidR="001C1D67">
        <w:rPr>
          <w:sz w:val="20"/>
          <w:szCs w:val="20"/>
        </w:rPr>
        <w:t xml:space="preserve">petite </w:t>
      </w:r>
      <w:r w:rsidR="00B15BA9">
        <w:rPr>
          <w:sz w:val="20"/>
          <w:szCs w:val="20"/>
        </w:rPr>
        <w:t>cuillère</w:t>
      </w:r>
      <w:r w:rsidR="001C1D67">
        <w:rPr>
          <w:sz w:val="20"/>
          <w:szCs w:val="20"/>
        </w:rPr>
        <w:t xml:space="preserve"> à dosage</w:t>
      </w:r>
      <w:r w:rsidR="00B15BA9">
        <w:rPr>
          <w:sz w:val="20"/>
          <w:szCs w:val="20"/>
        </w:rPr>
        <w:t xml:space="preserve">, </w:t>
      </w:r>
      <w:r w:rsidR="00B94AE3">
        <w:rPr>
          <w:sz w:val="20"/>
          <w:szCs w:val="20"/>
        </w:rPr>
        <w:t xml:space="preserve">1 passoire, </w:t>
      </w:r>
      <w:r w:rsidR="00F5430B">
        <w:rPr>
          <w:sz w:val="20"/>
          <w:szCs w:val="20"/>
        </w:rPr>
        <w:t>1 pissette d’eau distillée, 1 mixeur électrique,</w:t>
      </w:r>
      <w:r w:rsidR="00741778">
        <w:rPr>
          <w:sz w:val="20"/>
          <w:szCs w:val="20"/>
        </w:rPr>
        <w:t xml:space="preserve"> 1</w:t>
      </w:r>
      <w:r w:rsidR="004F03D5">
        <w:rPr>
          <w:sz w:val="20"/>
          <w:szCs w:val="20"/>
        </w:rPr>
        <w:t xml:space="preserve"> tube</w:t>
      </w:r>
      <w:r w:rsidR="008F32B0">
        <w:rPr>
          <w:sz w:val="20"/>
          <w:szCs w:val="20"/>
        </w:rPr>
        <w:t xml:space="preserve"> à essai</w:t>
      </w:r>
      <w:r w:rsidR="004F03D5">
        <w:rPr>
          <w:sz w:val="20"/>
          <w:szCs w:val="20"/>
        </w:rPr>
        <w:t>, 1 éprouvette graduée</w:t>
      </w:r>
      <w:r w:rsidR="00741778">
        <w:rPr>
          <w:sz w:val="20"/>
          <w:szCs w:val="20"/>
        </w:rPr>
        <w:t xml:space="preserve"> de 200 mL</w:t>
      </w:r>
      <w:r w:rsidR="00562437">
        <w:rPr>
          <w:sz w:val="20"/>
          <w:szCs w:val="20"/>
        </w:rPr>
        <w:t>,</w:t>
      </w:r>
      <w:r w:rsidR="00741778">
        <w:rPr>
          <w:sz w:val="20"/>
          <w:szCs w:val="20"/>
        </w:rPr>
        <w:t xml:space="preserve"> 2 verres de montre, 1 coupelle, 1 compte-gouttes.</w:t>
      </w:r>
    </w:p>
    <w:p w:rsidR="007A0D4D" w:rsidRDefault="00562437" w:rsidP="00C87C8D">
      <w:pPr>
        <w:rPr>
          <w:sz w:val="20"/>
          <w:szCs w:val="20"/>
        </w:rPr>
      </w:pPr>
      <w:r w:rsidRPr="00F90A2C">
        <w:rPr>
          <w:sz w:val="20"/>
          <w:szCs w:val="20"/>
          <w:u w:val="single"/>
        </w:rPr>
        <w:t>Salle informatique</w:t>
      </w:r>
      <w:r>
        <w:rPr>
          <w:sz w:val="20"/>
          <w:szCs w:val="20"/>
        </w:rPr>
        <w:t> : colorimètre, logiciel LoggerPro,</w:t>
      </w:r>
      <w:r w:rsidR="00F90A2C">
        <w:rPr>
          <w:sz w:val="20"/>
          <w:szCs w:val="20"/>
        </w:rPr>
        <w:t xml:space="preserve"> ordinateur</w:t>
      </w:r>
      <w:r w:rsidR="00F67E40">
        <w:rPr>
          <w:sz w:val="20"/>
          <w:szCs w:val="20"/>
        </w:rPr>
        <w:t xml:space="preserve">, gamme étalon de glycogène, gamme étalon de glycogène : 4 tubes Eppendorf contenant des concentrations différentes </w:t>
      </w:r>
      <w:r w:rsidR="007A0D4D">
        <w:rPr>
          <w:sz w:val="20"/>
          <w:szCs w:val="20"/>
        </w:rPr>
        <w:t>en glycogène ; cuves à colorimétrie ; 1 pipette de 1 mL et 1 pipette de</w:t>
      </w:r>
    </w:p>
    <w:p w:rsidR="00562437" w:rsidRDefault="007A0D4D" w:rsidP="00C87C8D">
      <w:pPr>
        <w:rPr>
          <w:sz w:val="20"/>
          <w:szCs w:val="20"/>
        </w:rPr>
      </w:pPr>
      <w:r>
        <w:rPr>
          <w:sz w:val="20"/>
          <w:szCs w:val="20"/>
        </w:rPr>
        <w:t xml:space="preserve"> 5 mL.</w:t>
      </w:r>
    </w:p>
    <w:p w:rsidR="004640F5" w:rsidRDefault="004640F5" w:rsidP="004640F5">
      <w:pPr>
        <w:pStyle w:val="Sansinterligne"/>
        <w:rPr>
          <w:rFonts w:ascii="Times New Roman" w:eastAsia="Times New Roman" w:hAnsi="Times New Roman" w:cs="Times New Roman"/>
          <w:sz w:val="20"/>
          <w:szCs w:val="20"/>
          <w:lang w:eastAsia="fr-FR"/>
        </w:rPr>
      </w:pPr>
    </w:p>
    <w:p w:rsidR="00B94AE3" w:rsidRDefault="00B94AE3" w:rsidP="004640F5">
      <w:pPr>
        <w:pStyle w:val="Sansinterligne"/>
        <w:rPr>
          <w:rFonts w:ascii="Times New Roman" w:eastAsia="Times New Roman" w:hAnsi="Times New Roman" w:cs="Times New Roman"/>
          <w:sz w:val="20"/>
          <w:szCs w:val="20"/>
          <w:lang w:eastAsia="fr-FR"/>
        </w:rPr>
      </w:pPr>
      <w:r w:rsidRPr="00B94AE3">
        <w:rPr>
          <w:rFonts w:ascii="Times New Roman" w:eastAsia="Times New Roman" w:hAnsi="Times New Roman" w:cs="Times New Roman"/>
          <w:b/>
          <w:sz w:val="20"/>
          <w:szCs w:val="20"/>
          <w:u w:val="single"/>
          <w:lang w:eastAsia="fr-FR"/>
        </w:rPr>
        <w:t>Principe de la méthode</w:t>
      </w:r>
      <w:r>
        <w:rPr>
          <w:rFonts w:ascii="Times New Roman" w:eastAsia="Times New Roman" w:hAnsi="Times New Roman" w:cs="Times New Roman"/>
          <w:sz w:val="20"/>
          <w:szCs w:val="20"/>
          <w:lang w:eastAsia="fr-FR"/>
        </w:rPr>
        <w:t xml:space="preserve"> : On se propose de déterminer par la méthode colorimétrique de Beer-Lambert, la quantité de glycogène préalablement extrait d’un échantillon de foie. </w:t>
      </w:r>
    </w:p>
    <w:p w:rsidR="00B94AE3" w:rsidRDefault="00B94AE3" w:rsidP="004640F5">
      <w:pPr>
        <w:pStyle w:val="Sansinterligne"/>
      </w:pPr>
      <w:r>
        <w:rPr>
          <w:rFonts w:ascii="Times New Roman" w:eastAsia="Times New Roman" w:hAnsi="Times New Roman" w:cs="Times New Roman"/>
          <w:sz w:val="20"/>
          <w:szCs w:val="20"/>
          <w:lang w:eastAsia="fr-FR"/>
        </w:rPr>
        <w:t>La manipulation se déroule en deux temps : - Extraction du glycogène puis – dosage de l’échantillon obtenu par rapport à une gamme étalon en utilisant la loi de Beer-Lambert.</w:t>
      </w:r>
    </w:p>
    <w:p w:rsidR="00B94AE3" w:rsidRDefault="00B94AE3" w:rsidP="004640F5">
      <w:pPr>
        <w:pStyle w:val="Sansinterligne"/>
      </w:pPr>
    </w:p>
    <w:p w:rsidR="00C87C8D" w:rsidRDefault="00C87C8D" w:rsidP="004640F5">
      <w:pPr>
        <w:pStyle w:val="Sansinterligne"/>
        <w:rPr>
          <w:b/>
          <w:u w:val="single"/>
        </w:rPr>
      </w:pPr>
      <w:r w:rsidRPr="00C87C8D">
        <w:rPr>
          <w:b/>
          <w:u w:val="single"/>
        </w:rPr>
        <w:t>Protocole :</w:t>
      </w:r>
    </w:p>
    <w:p w:rsidR="00C47647" w:rsidRDefault="00B94AE3" w:rsidP="004640F5">
      <w:pPr>
        <w:pStyle w:val="Sansinterligne"/>
        <w:rPr>
          <w:b/>
          <w:u w:val="single"/>
        </w:rPr>
      </w:pPr>
      <w:r>
        <w:rPr>
          <w:b/>
          <w:u w:val="single"/>
        </w:rPr>
        <w:t>Etape 1 : extraction du glycogène</w:t>
      </w:r>
    </w:p>
    <w:tbl>
      <w:tblPr>
        <w:tblStyle w:val="Grilledutableau"/>
        <w:tblW w:w="0" w:type="auto"/>
        <w:tblLook w:val="04A0" w:firstRow="1" w:lastRow="0" w:firstColumn="1" w:lastColumn="0" w:noHBand="0" w:noVBand="1"/>
      </w:tblPr>
      <w:tblGrid>
        <w:gridCol w:w="10682"/>
      </w:tblGrid>
      <w:tr w:rsidR="00C47647" w:rsidTr="00C47647">
        <w:tc>
          <w:tcPr>
            <w:tcW w:w="10606" w:type="dxa"/>
          </w:tcPr>
          <w:p w:rsidR="00C47647" w:rsidRDefault="00C47647" w:rsidP="004640F5">
            <w:pPr>
              <w:pStyle w:val="Sansinterligne"/>
              <w:rPr>
                <w:b/>
                <w:u w:val="single"/>
              </w:rPr>
            </w:pPr>
            <w:r>
              <w:rPr>
                <w:b/>
                <w:noProof/>
                <w:u w:val="single"/>
                <w:lang w:eastAsia="fr-FR"/>
              </w:rPr>
              <w:drawing>
                <wp:inline distT="0" distB="0" distL="0" distR="0">
                  <wp:extent cx="6647290" cy="3212327"/>
                  <wp:effectExtent l="0" t="0" r="127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cogene1.jpg"/>
                          <pic:cNvPicPr/>
                        </pic:nvPicPr>
                        <pic:blipFill>
                          <a:blip r:embed="rId7">
                            <a:extLst>
                              <a:ext uri="{28A0092B-C50C-407E-A947-70E740481C1C}">
                                <a14:useLocalDpi xmlns:a14="http://schemas.microsoft.com/office/drawing/2010/main" val="0"/>
                              </a:ext>
                            </a:extLst>
                          </a:blip>
                          <a:stretch>
                            <a:fillRect/>
                          </a:stretch>
                        </pic:blipFill>
                        <pic:spPr>
                          <a:xfrm>
                            <a:off x="0" y="0"/>
                            <a:ext cx="6645910" cy="3211660"/>
                          </a:xfrm>
                          <a:prstGeom prst="rect">
                            <a:avLst/>
                          </a:prstGeom>
                        </pic:spPr>
                      </pic:pic>
                    </a:graphicData>
                  </a:graphic>
                </wp:inline>
              </w:drawing>
            </w:r>
          </w:p>
        </w:tc>
      </w:tr>
      <w:tr w:rsidR="00C47647" w:rsidTr="00C47647">
        <w:tc>
          <w:tcPr>
            <w:tcW w:w="10606" w:type="dxa"/>
          </w:tcPr>
          <w:p w:rsidR="00C47647" w:rsidRDefault="00C47647" w:rsidP="004640F5">
            <w:pPr>
              <w:pStyle w:val="Sansinterligne"/>
              <w:rPr>
                <w:b/>
                <w:u w:val="single"/>
              </w:rPr>
            </w:pPr>
            <w:r>
              <w:rPr>
                <w:b/>
                <w:noProof/>
                <w:u w:val="single"/>
                <w:lang w:eastAsia="fr-FR"/>
              </w:rPr>
              <w:drawing>
                <wp:inline distT="0" distB="0" distL="0" distR="0">
                  <wp:extent cx="6645910" cy="352679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cogene2.jpg"/>
                          <pic:cNvPicPr/>
                        </pic:nvPicPr>
                        <pic:blipFill>
                          <a:blip r:embed="rId8">
                            <a:extLst>
                              <a:ext uri="{28A0092B-C50C-407E-A947-70E740481C1C}">
                                <a14:useLocalDpi xmlns:a14="http://schemas.microsoft.com/office/drawing/2010/main" val="0"/>
                              </a:ext>
                            </a:extLst>
                          </a:blip>
                          <a:stretch>
                            <a:fillRect/>
                          </a:stretch>
                        </pic:blipFill>
                        <pic:spPr>
                          <a:xfrm>
                            <a:off x="0" y="0"/>
                            <a:ext cx="6645910" cy="3526790"/>
                          </a:xfrm>
                          <a:prstGeom prst="rect">
                            <a:avLst/>
                          </a:prstGeom>
                        </pic:spPr>
                      </pic:pic>
                    </a:graphicData>
                  </a:graphic>
                </wp:inline>
              </w:drawing>
            </w:r>
          </w:p>
        </w:tc>
      </w:tr>
    </w:tbl>
    <w:p w:rsidR="00C47647" w:rsidRDefault="00C47647" w:rsidP="004640F5">
      <w:pPr>
        <w:pStyle w:val="Sansinterligne"/>
        <w:rPr>
          <w:b/>
          <w:u w:val="single"/>
        </w:rPr>
      </w:pPr>
    </w:p>
    <w:p w:rsidR="00C47647" w:rsidRDefault="00C47647" w:rsidP="00137603">
      <w:pPr>
        <w:pStyle w:val="Sansinterligne"/>
        <w:rPr>
          <w:b/>
          <w:u w:val="single"/>
        </w:rPr>
      </w:pPr>
    </w:p>
    <w:p w:rsidR="00C47647" w:rsidRDefault="00C47647" w:rsidP="00137603">
      <w:pPr>
        <w:pStyle w:val="Sansinterligne"/>
        <w:rPr>
          <w:b/>
          <w:u w:val="single"/>
        </w:rPr>
      </w:pPr>
    </w:p>
    <w:p w:rsidR="00137603" w:rsidRDefault="00137603" w:rsidP="00137603">
      <w:pPr>
        <w:pStyle w:val="Sansinterligne"/>
        <w:rPr>
          <w:b/>
          <w:u w:val="single"/>
        </w:rPr>
      </w:pPr>
      <w:r>
        <w:rPr>
          <w:b/>
          <w:u w:val="single"/>
        </w:rPr>
        <w:t>Etape 2 : dosage du glycogène</w:t>
      </w:r>
      <w:r w:rsidR="0093616D">
        <w:rPr>
          <w:b/>
          <w:u w:val="single"/>
        </w:rPr>
        <w:t xml:space="preserve"> suivant la méthode de Beer-Lambert</w:t>
      </w:r>
    </w:p>
    <w:p w:rsidR="0093616D" w:rsidRDefault="00F67E40" w:rsidP="00137603">
      <w:pPr>
        <w:pStyle w:val="Sansinterligne"/>
      </w:pPr>
      <w:r w:rsidRPr="00F67E40">
        <w:t xml:space="preserve">On a </w:t>
      </w:r>
      <w:r>
        <w:t>préparé une gamme</w:t>
      </w:r>
      <w:r w:rsidR="006D47B2">
        <w:t xml:space="preserve"> étalon de glycogène dans 4 tubes Eppendorf. Chaque tube contient 1,5 mL de glycogène.</w:t>
      </w:r>
    </w:p>
    <w:tbl>
      <w:tblPr>
        <w:tblStyle w:val="Grilledutableau"/>
        <w:tblW w:w="0" w:type="auto"/>
        <w:tblLook w:val="04A0" w:firstRow="1" w:lastRow="0" w:firstColumn="1" w:lastColumn="0" w:noHBand="0" w:noVBand="1"/>
      </w:tblPr>
      <w:tblGrid>
        <w:gridCol w:w="2121"/>
        <w:gridCol w:w="2121"/>
        <w:gridCol w:w="2121"/>
        <w:gridCol w:w="2121"/>
        <w:gridCol w:w="2122"/>
      </w:tblGrid>
      <w:tr w:rsidR="00F67E40" w:rsidTr="00F67E40">
        <w:tc>
          <w:tcPr>
            <w:tcW w:w="2121" w:type="dxa"/>
          </w:tcPr>
          <w:p w:rsidR="00F67E40" w:rsidRDefault="00F67E40" w:rsidP="00137603">
            <w:pPr>
              <w:pStyle w:val="Sansinterligne"/>
            </w:pPr>
            <w:r>
              <w:t>Dilutions</w:t>
            </w:r>
          </w:p>
        </w:tc>
        <w:tc>
          <w:tcPr>
            <w:tcW w:w="2121" w:type="dxa"/>
          </w:tcPr>
          <w:p w:rsidR="00F67E40" w:rsidRDefault="00F67E40" w:rsidP="00F67E40">
            <w:pPr>
              <w:pStyle w:val="Sansinterligne"/>
              <w:jc w:val="center"/>
            </w:pPr>
            <w:r>
              <w:t>1/2</w:t>
            </w:r>
          </w:p>
        </w:tc>
        <w:tc>
          <w:tcPr>
            <w:tcW w:w="2121" w:type="dxa"/>
          </w:tcPr>
          <w:p w:rsidR="00F67E40" w:rsidRDefault="00F67E40" w:rsidP="00F67E40">
            <w:pPr>
              <w:pStyle w:val="Sansinterligne"/>
              <w:jc w:val="center"/>
            </w:pPr>
            <w:r>
              <w:t>1/4</w:t>
            </w:r>
          </w:p>
        </w:tc>
        <w:tc>
          <w:tcPr>
            <w:tcW w:w="2121" w:type="dxa"/>
          </w:tcPr>
          <w:p w:rsidR="00F67E40" w:rsidRDefault="00F67E40" w:rsidP="00F67E40">
            <w:pPr>
              <w:pStyle w:val="Sansinterligne"/>
              <w:jc w:val="center"/>
            </w:pPr>
            <w:r>
              <w:t>1/8</w:t>
            </w:r>
          </w:p>
        </w:tc>
        <w:tc>
          <w:tcPr>
            <w:tcW w:w="2122" w:type="dxa"/>
          </w:tcPr>
          <w:p w:rsidR="00F67E40" w:rsidRDefault="00F67E40" w:rsidP="00F67E40">
            <w:pPr>
              <w:pStyle w:val="Sansinterligne"/>
              <w:jc w:val="center"/>
            </w:pPr>
            <w:r>
              <w:t>1/32</w:t>
            </w:r>
          </w:p>
        </w:tc>
      </w:tr>
      <w:tr w:rsidR="00F67E40" w:rsidTr="00F67E40">
        <w:tc>
          <w:tcPr>
            <w:tcW w:w="2121" w:type="dxa"/>
          </w:tcPr>
          <w:p w:rsidR="00F67E40" w:rsidRDefault="00F67E40" w:rsidP="00137603">
            <w:pPr>
              <w:pStyle w:val="Sansinterligne"/>
            </w:pPr>
            <w:r>
              <w:t>Concentration de glycogène mg/mL</w:t>
            </w:r>
          </w:p>
        </w:tc>
        <w:tc>
          <w:tcPr>
            <w:tcW w:w="2121" w:type="dxa"/>
          </w:tcPr>
          <w:p w:rsidR="00F67E40" w:rsidRDefault="00F67E40" w:rsidP="00F67E40">
            <w:pPr>
              <w:pStyle w:val="Sansinterligne"/>
              <w:jc w:val="center"/>
            </w:pPr>
            <w:r>
              <w:t>4,250</w:t>
            </w:r>
          </w:p>
          <w:p w:rsidR="006D47B2" w:rsidRDefault="006D47B2" w:rsidP="00F67E40">
            <w:pPr>
              <w:pStyle w:val="Sansinterligne"/>
              <w:jc w:val="center"/>
            </w:pPr>
            <w:r>
              <w:rPr>
                <w:noProof/>
                <w:lang w:eastAsia="fr-FR"/>
              </w:rPr>
              <w:drawing>
                <wp:inline distT="0" distB="0" distL="0" distR="0">
                  <wp:extent cx="203264" cy="341906"/>
                  <wp:effectExtent l="0" t="0" r="6350" b="127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pendor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499" cy="342302"/>
                          </a:xfrm>
                          <a:prstGeom prst="rect">
                            <a:avLst/>
                          </a:prstGeom>
                        </pic:spPr>
                      </pic:pic>
                    </a:graphicData>
                  </a:graphic>
                </wp:inline>
              </w:drawing>
            </w:r>
          </w:p>
        </w:tc>
        <w:tc>
          <w:tcPr>
            <w:tcW w:w="2121" w:type="dxa"/>
          </w:tcPr>
          <w:p w:rsidR="00F67E40" w:rsidRDefault="00F67E40" w:rsidP="00F67E40">
            <w:pPr>
              <w:pStyle w:val="Sansinterligne"/>
              <w:jc w:val="center"/>
            </w:pPr>
            <w:r>
              <w:t>2,125</w:t>
            </w:r>
          </w:p>
          <w:p w:rsidR="006D47B2" w:rsidRDefault="006D47B2" w:rsidP="00F67E40">
            <w:pPr>
              <w:pStyle w:val="Sansinterligne"/>
              <w:jc w:val="center"/>
            </w:pPr>
            <w:r>
              <w:rPr>
                <w:noProof/>
                <w:lang w:eastAsia="fr-FR"/>
              </w:rPr>
              <w:drawing>
                <wp:inline distT="0" distB="0" distL="0" distR="0">
                  <wp:extent cx="203264" cy="341906"/>
                  <wp:effectExtent l="0" t="0" r="6350" b="127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pendor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499" cy="342302"/>
                          </a:xfrm>
                          <a:prstGeom prst="rect">
                            <a:avLst/>
                          </a:prstGeom>
                        </pic:spPr>
                      </pic:pic>
                    </a:graphicData>
                  </a:graphic>
                </wp:inline>
              </w:drawing>
            </w:r>
          </w:p>
        </w:tc>
        <w:tc>
          <w:tcPr>
            <w:tcW w:w="2121" w:type="dxa"/>
          </w:tcPr>
          <w:p w:rsidR="00F67E40" w:rsidRDefault="00F67E40" w:rsidP="00F67E40">
            <w:pPr>
              <w:pStyle w:val="Sansinterligne"/>
              <w:jc w:val="center"/>
            </w:pPr>
            <w:r>
              <w:t>1,063</w:t>
            </w:r>
          </w:p>
          <w:p w:rsidR="006D47B2" w:rsidRDefault="006D47B2" w:rsidP="00F67E40">
            <w:pPr>
              <w:pStyle w:val="Sansinterligne"/>
              <w:jc w:val="center"/>
            </w:pPr>
            <w:r>
              <w:rPr>
                <w:noProof/>
                <w:lang w:eastAsia="fr-FR"/>
              </w:rPr>
              <w:drawing>
                <wp:inline distT="0" distB="0" distL="0" distR="0">
                  <wp:extent cx="203264" cy="341906"/>
                  <wp:effectExtent l="0" t="0" r="6350" b="127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pendor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499" cy="342302"/>
                          </a:xfrm>
                          <a:prstGeom prst="rect">
                            <a:avLst/>
                          </a:prstGeom>
                        </pic:spPr>
                      </pic:pic>
                    </a:graphicData>
                  </a:graphic>
                </wp:inline>
              </w:drawing>
            </w:r>
          </w:p>
        </w:tc>
        <w:tc>
          <w:tcPr>
            <w:tcW w:w="2122" w:type="dxa"/>
          </w:tcPr>
          <w:p w:rsidR="00F67E40" w:rsidRDefault="00F67E40" w:rsidP="00F67E40">
            <w:pPr>
              <w:pStyle w:val="Sansinterligne"/>
              <w:jc w:val="center"/>
            </w:pPr>
            <w:r>
              <w:t>0,266</w:t>
            </w:r>
          </w:p>
          <w:p w:rsidR="006D47B2" w:rsidRDefault="006D47B2" w:rsidP="00F67E40">
            <w:pPr>
              <w:pStyle w:val="Sansinterligne"/>
              <w:jc w:val="center"/>
            </w:pPr>
            <w:r>
              <w:rPr>
                <w:noProof/>
                <w:lang w:eastAsia="fr-FR"/>
              </w:rPr>
              <w:drawing>
                <wp:inline distT="0" distB="0" distL="0" distR="0">
                  <wp:extent cx="198783" cy="334369"/>
                  <wp:effectExtent l="0" t="0" r="0" b="889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pendor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13" cy="334756"/>
                          </a:xfrm>
                          <a:prstGeom prst="rect">
                            <a:avLst/>
                          </a:prstGeom>
                        </pic:spPr>
                      </pic:pic>
                    </a:graphicData>
                  </a:graphic>
                </wp:inline>
              </w:drawing>
            </w:r>
          </w:p>
        </w:tc>
      </w:tr>
    </w:tbl>
    <w:p w:rsidR="00F67E40" w:rsidRDefault="008104F6" w:rsidP="00137603">
      <w:pPr>
        <w:pStyle w:val="Sansinterligne"/>
      </w:pPr>
      <w:r w:rsidRPr="008104F6">
        <w:rPr>
          <w:u w:val="single"/>
        </w:rPr>
        <w:t xml:space="preserve">Principe : </w:t>
      </w:r>
      <w:r>
        <w:t>En présence d’eau iodée, le glycogène prend une couleur brun-acajou. L’intensité de cette couleur dépend de la concentration en glycogène : plus le glycogène est concentré et plus la couleur est intense.</w:t>
      </w:r>
      <w:r w:rsidR="001713AC">
        <w:t xml:space="preserve"> Le colorimètre permettra donc de mesurer l’absorbance de la solution de glycogène en présence d’eau iodée. Plus le glycogène est concentré et plus l’absorbance sera importante. La gamme étalon, de concentration connue, permettra ainsi d’estimer la concentration d’une solution de glycogène de concentration inconnue.</w:t>
      </w:r>
    </w:p>
    <w:p w:rsidR="00600503" w:rsidRDefault="00600503" w:rsidP="00137603">
      <w:pPr>
        <w:pStyle w:val="Sansinterligne"/>
      </w:pPr>
      <w:r>
        <w:t>L’absorbance est donc fonction de la concentration en glycogène et obéit à la loi de Beer-Lambert :</w:t>
      </w:r>
    </w:p>
    <w:p w:rsidR="00600503" w:rsidRDefault="00600503" w:rsidP="00137603">
      <w:pPr>
        <w:pStyle w:val="Sansinterligne"/>
      </w:pPr>
      <w:r>
        <w:t xml:space="preserve">     DO =  </w:t>
      </w:r>
      <w:r>
        <w:rPr>
          <w:rFonts w:cstheme="minorHAnsi"/>
        </w:rPr>
        <w:t>α</w:t>
      </w:r>
      <w:r>
        <w:t xml:space="preserve"> C      avec DO = densité optique , </w:t>
      </w:r>
      <w:r>
        <w:rPr>
          <w:rFonts w:cstheme="minorHAnsi"/>
        </w:rPr>
        <w:t>α</w:t>
      </w:r>
      <w:r>
        <w:t xml:space="preserve"> = constante et C = concentration du produit étudié  (glycogène ici).</w:t>
      </w:r>
    </w:p>
    <w:p w:rsidR="00600503" w:rsidRDefault="00600503" w:rsidP="00137603">
      <w:pPr>
        <w:pStyle w:val="Sansinterligne"/>
      </w:pPr>
      <w:r>
        <w:t>On obtient donc une droite passant par l’origine.</w:t>
      </w:r>
    </w:p>
    <w:p w:rsidR="00226130" w:rsidRPr="008104F6" w:rsidRDefault="00226130" w:rsidP="00137603">
      <w:pPr>
        <w:pStyle w:val="Sansinterligne"/>
      </w:pPr>
      <w:bookmarkStart w:id="0" w:name="_GoBack"/>
      <w:bookmarkEnd w:id="0"/>
    </w:p>
    <w:tbl>
      <w:tblPr>
        <w:tblStyle w:val="Grilledutableau"/>
        <w:tblW w:w="0" w:type="auto"/>
        <w:tblLook w:val="04A0" w:firstRow="1" w:lastRow="0" w:firstColumn="1" w:lastColumn="0" w:noHBand="0" w:noVBand="1"/>
      </w:tblPr>
      <w:tblGrid>
        <w:gridCol w:w="10682"/>
      </w:tblGrid>
      <w:tr w:rsidR="00226130" w:rsidTr="00226130">
        <w:tc>
          <w:tcPr>
            <w:tcW w:w="10606" w:type="dxa"/>
          </w:tcPr>
          <w:p w:rsidR="00226130" w:rsidRDefault="00226130" w:rsidP="00137603">
            <w:pPr>
              <w:pStyle w:val="Sansinterligne"/>
            </w:pPr>
            <w:r>
              <w:rPr>
                <w:noProof/>
                <w:lang w:eastAsia="fr-FR"/>
              </w:rPr>
              <w:drawing>
                <wp:inline distT="0" distB="0" distL="0" distR="0">
                  <wp:extent cx="6645910" cy="3381375"/>
                  <wp:effectExtent l="0" t="0" r="254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cogène3.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3381375"/>
                          </a:xfrm>
                          <a:prstGeom prst="rect">
                            <a:avLst/>
                          </a:prstGeom>
                        </pic:spPr>
                      </pic:pic>
                    </a:graphicData>
                  </a:graphic>
                </wp:inline>
              </w:drawing>
            </w:r>
          </w:p>
        </w:tc>
      </w:tr>
    </w:tbl>
    <w:p w:rsidR="008104F6" w:rsidRDefault="008104F6" w:rsidP="00137603">
      <w:pPr>
        <w:pStyle w:val="Sansinterligne"/>
      </w:pPr>
    </w:p>
    <w:tbl>
      <w:tblPr>
        <w:tblStyle w:val="Grilledutableau"/>
        <w:tblW w:w="0" w:type="auto"/>
        <w:tblLook w:val="04A0" w:firstRow="1" w:lastRow="0" w:firstColumn="1" w:lastColumn="0" w:noHBand="0" w:noVBand="1"/>
      </w:tblPr>
      <w:tblGrid>
        <w:gridCol w:w="10682"/>
      </w:tblGrid>
      <w:tr w:rsidR="00091021" w:rsidTr="00463E46">
        <w:tc>
          <w:tcPr>
            <w:tcW w:w="10682" w:type="dxa"/>
          </w:tcPr>
          <w:p w:rsidR="00091021" w:rsidRDefault="00091021" w:rsidP="00BC0090">
            <w:pPr>
              <w:pStyle w:val="Sansinterligne"/>
            </w:pPr>
            <w:r>
              <w:t>3- Mesurer ensuite l’absorbance de chaque solution de la gamme étalon en utilisant toujours les mêmes quantités que ci-dessus et noter le résultat au fur  et à mesure.</w:t>
            </w:r>
          </w:p>
          <w:p w:rsidR="00091021" w:rsidRDefault="00091021" w:rsidP="00BC0090">
            <w:pPr>
              <w:pStyle w:val="Sansinterligne"/>
            </w:pPr>
            <w:r>
              <w:t>4 – Mesurer alors l’absorbance de la solution de glycogène extrait du foie selon le même protocole.</w:t>
            </w:r>
          </w:p>
        </w:tc>
      </w:tr>
      <w:tr w:rsidR="00091021" w:rsidTr="00463E46">
        <w:tc>
          <w:tcPr>
            <w:tcW w:w="10682" w:type="dxa"/>
          </w:tcPr>
          <w:p w:rsidR="00091021" w:rsidRDefault="00091021" w:rsidP="00BC0090">
            <w:pPr>
              <w:pStyle w:val="Sansinterligne"/>
            </w:pPr>
            <w:r>
              <w:t xml:space="preserve">5- </w:t>
            </w:r>
            <w:r w:rsidR="00EF1CA1">
              <w:t xml:space="preserve">Ajouter une page en sélection dans le menu « Page » puis « Ajouter page » puis cocher « Nouvel ensemble de données et graphe ». </w:t>
            </w:r>
          </w:p>
          <w:p w:rsidR="00EF1CA1" w:rsidRDefault="00EF1CA1" w:rsidP="00BC0090">
            <w:pPr>
              <w:pStyle w:val="Sansinterligne"/>
            </w:pPr>
            <w:r>
              <w:t>Dans le tableau reporté pour la colonne des x les concentrations de la gamme étalon et dans la colonne des y les absorbances correspondantes.</w:t>
            </w:r>
          </w:p>
          <w:p w:rsidR="00EF1CA1" w:rsidRDefault="00EF1CA1" w:rsidP="00BC0090">
            <w:pPr>
              <w:pStyle w:val="Sansinterligne"/>
            </w:pPr>
            <w:r>
              <w:t>Imprimer le graphique obtenu puis déterminer la concentration de la solution de glycogène inconnue.</w:t>
            </w:r>
          </w:p>
        </w:tc>
      </w:tr>
    </w:tbl>
    <w:p w:rsidR="008104F6" w:rsidRDefault="008104F6" w:rsidP="00137603">
      <w:pPr>
        <w:pStyle w:val="Sansinterligne"/>
      </w:pPr>
    </w:p>
    <w:p w:rsidR="00BC0090" w:rsidRDefault="00BC0090" w:rsidP="00137603">
      <w:pPr>
        <w:pStyle w:val="Sansinterligne"/>
      </w:pPr>
    </w:p>
    <w:p w:rsidR="009D6CAC" w:rsidRPr="00F67E40" w:rsidRDefault="009D6CAC" w:rsidP="00137603">
      <w:pPr>
        <w:pStyle w:val="Sansinterligne"/>
      </w:pPr>
    </w:p>
    <w:p w:rsidR="002A7793" w:rsidRPr="0093616D" w:rsidRDefault="002A7793" w:rsidP="004640F5">
      <w:pPr>
        <w:pStyle w:val="Sansinterligne"/>
        <w:rPr>
          <w:sz w:val="20"/>
          <w:szCs w:val="20"/>
        </w:rPr>
      </w:pPr>
    </w:p>
    <w:p w:rsidR="00C87C8D" w:rsidRDefault="00C87C8D" w:rsidP="004640F5">
      <w:pPr>
        <w:pStyle w:val="Sansinterligne"/>
        <w:rPr>
          <w:b/>
          <w:u w:val="single"/>
        </w:rPr>
      </w:pPr>
    </w:p>
    <w:p w:rsidR="00E56F81" w:rsidRPr="00C87C8D" w:rsidRDefault="00E56F81" w:rsidP="004640F5">
      <w:pPr>
        <w:pStyle w:val="Sansinterligne"/>
        <w:rPr>
          <w:b/>
          <w:u w:val="single"/>
        </w:rPr>
      </w:pPr>
    </w:p>
    <w:sectPr w:rsidR="00E56F81" w:rsidRPr="00C87C8D" w:rsidSect="004640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67"/>
    <w:multiLevelType w:val="hybridMultilevel"/>
    <w:tmpl w:val="A15CCF46"/>
    <w:lvl w:ilvl="0" w:tplc="75E2B9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354686"/>
    <w:multiLevelType w:val="hybridMultilevel"/>
    <w:tmpl w:val="566CC76E"/>
    <w:lvl w:ilvl="0" w:tplc="845E6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0D3E3E"/>
    <w:multiLevelType w:val="hybridMultilevel"/>
    <w:tmpl w:val="F4DEA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9E15AE"/>
    <w:multiLevelType w:val="hybridMultilevel"/>
    <w:tmpl w:val="084484AE"/>
    <w:lvl w:ilvl="0" w:tplc="31EEBFB4">
      <w:start w:val="7"/>
      <w:numFmt w:val="bullet"/>
      <w:lvlText w:val="-"/>
      <w:lvlJc w:val="left"/>
      <w:pPr>
        <w:ind w:left="465" w:hanging="360"/>
      </w:pPr>
      <w:rPr>
        <w:rFonts w:ascii="Times New Roman" w:eastAsia="Times New Roman" w:hAnsi="Times New Roman"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4">
    <w:nsid w:val="308F0973"/>
    <w:multiLevelType w:val="hybridMultilevel"/>
    <w:tmpl w:val="C8248D22"/>
    <w:lvl w:ilvl="0" w:tplc="13F601D0">
      <w:start w:val="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nsid w:val="5F5C2213"/>
    <w:multiLevelType w:val="hybridMultilevel"/>
    <w:tmpl w:val="79DED652"/>
    <w:lvl w:ilvl="0" w:tplc="08A6226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0E"/>
    <w:rsid w:val="00000643"/>
    <w:rsid w:val="000035E8"/>
    <w:rsid w:val="000075E6"/>
    <w:rsid w:val="00067970"/>
    <w:rsid w:val="000774F8"/>
    <w:rsid w:val="00091021"/>
    <w:rsid w:val="000C714F"/>
    <w:rsid w:val="001304CA"/>
    <w:rsid w:val="00137603"/>
    <w:rsid w:val="00165E7B"/>
    <w:rsid w:val="00170897"/>
    <w:rsid w:val="001713AC"/>
    <w:rsid w:val="001A19E4"/>
    <w:rsid w:val="001C11B3"/>
    <w:rsid w:val="001C1D67"/>
    <w:rsid w:val="001D3F94"/>
    <w:rsid w:val="001D70F2"/>
    <w:rsid w:val="00217D6D"/>
    <w:rsid w:val="00226130"/>
    <w:rsid w:val="002A7793"/>
    <w:rsid w:val="002B1DDF"/>
    <w:rsid w:val="002E5E0E"/>
    <w:rsid w:val="00325204"/>
    <w:rsid w:val="00327C2B"/>
    <w:rsid w:val="003E35CE"/>
    <w:rsid w:val="00416ADD"/>
    <w:rsid w:val="00455541"/>
    <w:rsid w:val="00461B4E"/>
    <w:rsid w:val="004640F5"/>
    <w:rsid w:val="00472E7D"/>
    <w:rsid w:val="004A4423"/>
    <w:rsid w:val="004C23F5"/>
    <w:rsid w:val="004E603B"/>
    <w:rsid w:val="004F03D5"/>
    <w:rsid w:val="00500097"/>
    <w:rsid w:val="00562437"/>
    <w:rsid w:val="005F5474"/>
    <w:rsid w:val="00600503"/>
    <w:rsid w:val="00651CC9"/>
    <w:rsid w:val="00690303"/>
    <w:rsid w:val="006A6C10"/>
    <w:rsid w:val="006D47B2"/>
    <w:rsid w:val="00701C9D"/>
    <w:rsid w:val="00741778"/>
    <w:rsid w:val="007A0D4D"/>
    <w:rsid w:val="008104F6"/>
    <w:rsid w:val="0088608A"/>
    <w:rsid w:val="008F0C74"/>
    <w:rsid w:val="008F32B0"/>
    <w:rsid w:val="00932206"/>
    <w:rsid w:val="0093616D"/>
    <w:rsid w:val="009D6CAC"/>
    <w:rsid w:val="009E5E4E"/>
    <w:rsid w:val="00A63427"/>
    <w:rsid w:val="00A65DED"/>
    <w:rsid w:val="00A9011A"/>
    <w:rsid w:val="00A90589"/>
    <w:rsid w:val="00AA437F"/>
    <w:rsid w:val="00AB2EF2"/>
    <w:rsid w:val="00AB60EA"/>
    <w:rsid w:val="00B14423"/>
    <w:rsid w:val="00B14C21"/>
    <w:rsid w:val="00B15BA9"/>
    <w:rsid w:val="00B830C1"/>
    <w:rsid w:val="00B94AE3"/>
    <w:rsid w:val="00BA1CBE"/>
    <w:rsid w:val="00BC0090"/>
    <w:rsid w:val="00C4030B"/>
    <w:rsid w:val="00C47647"/>
    <w:rsid w:val="00C50790"/>
    <w:rsid w:val="00C61614"/>
    <w:rsid w:val="00C87C8D"/>
    <w:rsid w:val="00D1226E"/>
    <w:rsid w:val="00D5786E"/>
    <w:rsid w:val="00DF74AC"/>
    <w:rsid w:val="00E56F81"/>
    <w:rsid w:val="00EB0AA4"/>
    <w:rsid w:val="00EC782B"/>
    <w:rsid w:val="00ED56D7"/>
    <w:rsid w:val="00EF1CA1"/>
    <w:rsid w:val="00F348D6"/>
    <w:rsid w:val="00F5430B"/>
    <w:rsid w:val="00F546E9"/>
    <w:rsid w:val="00F67E40"/>
    <w:rsid w:val="00F90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8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40F5"/>
    <w:pPr>
      <w:spacing w:after="0" w:line="240" w:lineRule="auto"/>
    </w:pPr>
  </w:style>
  <w:style w:type="paragraph" w:styleId="Textedebulles">
    <w:name w:val="Balloon Text"/>
    <w:basedOn w:val="Normal"/>
    <w:link w:val="TextedebullesCar"/>
    <w:uiPriority w:val="99"/>
    <w:semiHidden/>
    <w:unhideWhenUsed/>
    <w:rsid w:val="00EB0AA4"/>
    <w:rPr>
      <w:rFonts w:ascii="Tahoma" w:hAnsi="Tahoma" w:cs="Tahoma"/>
      <w:sz w:val="16"/>
      <w:szCs w:val="16"/>
    </w:rPr>
  </w:style>
  <w:style w:type="character" w:customStyle="1" w:styleId="TextedebullesCar">
    <w:name w:val="Texte de bulles Car"/>
    <w:basedOn w:val="Policepardfaut"/>
    <w:link w:val="Textedebulles"/>
    <w:uiPriority w:val="99"/>
    <w:semiHidden/>
    <w:rsid w:val="00EB0AA4"/>
    <w:rPr>
      <w:rFonts w:ascii="Tahoma" w:eastAsia="Times New Roman" w:hAnsi="Tahoma" w:cs="Tahoma"/>
      <w:sz w:val="16"/>
      <w:szCs w:val="16"/>
      <w:lang w:eastAsia="fr-FR"/>
    </w:rPr>
  </w:style>
  <w:style w:type="table" w:styleId="Grilledutableau">
    <w:name w:val="Table Grid"/>
    <w:basedOn w:val="TableauNormal"/>
    <w:uiPriority w:val="59"/>
    <w:rsid w:val="00DF7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65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8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40F5"/>
    <w:pPr>
      <w:spacing w:after="0" w:line="240" w:lineRule="auto"/>
    </w:pPr>
  </w:style>
  <w:style w:type="paragraph" w:styleId="Textedebulles">
    <w:name w:val="Balloon Text"/>
    <w:basedOn w:val="Normal"/>
    <w:link w:val="TextedebullesCar"/>
    <w:uiPriority w:val="99"/>
    <w:semiHidden/>
    <w:unhideWhenUsed/>
    <w:rsid w:val="00EB0AA4"/>
    <w:rPr>
      <w:rFonts w:ascii="Tahoma" w:hAnsi="Tahoma" w:cs="Tahoma"/>
      <w:sz w:val="16"/>
      <w:szCs w:val="16"/>
    </w:rPr>
  </w:style>
  <w:style w:type="character" w:customStyle="1" w:styleId="TextedebullesCar">
    <w:name w:val="Texte de bulles Car"/>
    <w:basedOn w:val="Policepardfaut"/>
    <w:link w:val="Textedebulles"/>
    <w:uiPriority w:val="99"/>
    <w:semiHidden/>
    <w:rsid w:val="00EB0AA4"/>
    <w:rPr>
      <w:rFonts w:ascii="Tahoma" w:eastAsia="Times New Roman" w:hAnsi="Tahoma" w:cs="Tahoma"/>
      <w:sz w:val="16"/>
      <w:szCs w:val="16"/>
      <w:lang w:eastAsia="fr-FR"/>
    </w:rPr>
  </w:style>
  <w:style w:type="table" w:styleId="Grilledutableau">
    <w:name w:val="Table Grid"/>
    <w:basedOn w:val="TableauNormal"/>
    <w:uiPriority w:val="59"/>
    <w:rsid w:val="00DF7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65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6F8D-9A53-4188-B306-5A8F3C50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427</Words>
  <Characters>2354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nathalieFabien</dc:creator>
  <cp:keywords/>
  <dc:description/>
  <cp:lastModifiedBy>nathalieFabien</cp:lastModifiedBy>
  <cp:revision>73</cp:revision>
  <dcterms:created xsi:type="dcterms:W3CDTF">2012-10-12T16:57:00Z</dcterms:created>
  <dcterms:modified xsi:type="dcterms:W3CDTF">2012-11-10T15:32:00Z</dcterms:modified>
</cp:coreProperties>
</file>