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F4" w:rsidRPr="001515EE" w:rsidRDefault="00204BEA" w:rsidP="00204BEA">
      <w:pPr>
        <w:pStyle w:val="Sansinterligne"/>
        <w:rPr>
          <w:b/>
        </w:rPr>
      </w:pPr>
      <w:r w:rsidRPr="001515EE">
        <w:rPr>
          <w:b/>
        </w:rPr>
        <w:t>La commande motrice                                        TS Enseignement spécifique</w:t>
      </w:r>
    </w:p>
    <w:p w:rsidR="00204BEA" w:rsidRDefault="00204BEA" w:rsidP="00204BEA">
      <w:pPr>
        <w:pStyle w:val="Sansinterligne"/>
      </w:pPr>
    </w:p>
    <w:p w:rsidR="00204BEA" w:rsidRDefault="00204BEA" w:rsidP="00204BEA">
      <w:pPr>
        <w:pStyle w:val="Sansinterligne"/>
      </w:pPr>
      <w:r>
        <w:t xml:space="preserve">Vidéo </w:t>
      </w:r>
      <w:proofErr w:type="spellStart"/>
      <w:r>
        <w:t>Canopé</w:t>
      </w:r>
      <w:proofErr w:type="spellEnd"/>
      <w:r>
        <w:t xml:space="preserve"> </w:t>
      </w:r>
      <w:hyperlink r:id="rId5" w:history="1">
        <w:r w:rsidRPr="007E60A3">
          <w:rPr>
            <w:rStyle w:val="Lienhypertexte"/>
          </w:rPr>
          <w:t>https://www.youtube.com/watch?v=7W2bcH8pUIc</w:t>
        </w:r>
      </w:hyperlink>
    </w:p>
    <w:p w:rsidR="00204BEA" w:rsidRDefault="00204BEA" w:rsidP="00204BEA">
      <w:pPr>
        <w:pStyle w:val="Sansinterligne"/>
      </w:pPr>
    </w:p>
    <w:p w:rsidR="00204BEA" w:rsidRPr="001515EE" w:rsidRDefault="00204BEA" w:rsidP="00204BEA">
      <w:pPr>
        <w:pStyle w:val="Sansinterligne"/>
        <w:rPr>
          <w:b/>
          <w:u w:val="single"/>
        </w:rPr>
      </w:pPr>
      <w:r w:rsidRPr="001515EE">
        <w:rPr>
          <w:b/>
          <w:u w:val="single"/>
        </w:rPr>
        <w:t>A l’aide de la vidéo, indiquer le rôle des différentes zones</w:t>
      </w:r>
      <w:r w:rsidR="00C7223E">
        <w:rPr>
          <w:b/>
          <w:u w:val="single"/>
        </w:rPr>
        <w:t xml:space="preserve"> (retenir  celui du cortex moteur)</w:t>
      </w:r>
    </w:p>
    <w:tbl>
      <w:tblPr>
        <w:tblStyle w:val="Grilledutableau"/>
        <w:tblW w:w="0" w:type="auto"/>
        <w:tblLook w:val="04A0" w:firstRow="1" w:lastRow="0" w:firstColumn="1" w:lastColumn="0" w:noHBand="0" w:noVBand="1"/>
      </w:tblPr>
      <w:tblGrid>
        <w:gridCol w:w="5303"/>
        <w:gridCol w:w="5303"/>
      </w:tblGrid>
      <w:tr w:rsidR="00204BEA" w:rsidTr="00204BEA">
        <w:tc>
          <w:tcPr>
            <w:tcW w:w="5303" w:type="dxa"/>
          </w:tcPr>
          <w:p w:rsidR="00204BEA" w:rsidRDefault="00204BEA" w:rsidP="00204BEA">
            <w:pPr>
              <w:pStyle w:val="Sansinterlign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2092960</wp:posOffset>
                      </wp:positionV>
                      <wp:extent cx="733425" cy="3333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334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BEA" w:rsidRPr="00204BEA" w:rsidRDefault="00204BEA">
                                  <w:pPr>
                                    <w:rPr>
                                      <w:b/>
                                      <w:sz w:val="20"/>
                                      <w:szCs w:val="20"/>
                                    </w:rPr>
                                  </w:pPr>
                                  <w:proofErr w:type="gramStart"/>
                                  <w:r w:rsidRPr="00204BEA">
                                    <w:rPr>
                                      <w:b/>
                                      <w:sz w:val="20"/>
                                      <w:szCs w:val="20"/>
                                    </w:rPr>
                                    <w:t>cervelet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6.75pt;margin-top:164.8pt;width:57.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" filled="f" stroked="f" strokeweight=".5pt">
                      <v:textbox>
                        <w:txbxContent>
                          <w:p w:rsidR="00204BEA" w:rsidRPr="00204BEA" w:rsidRDefault="00204BEA">
                            <w:pPr>
                              <w:rPr>
                                <w:b/>
                                <w:sz w:val="20"/>
                                <w:szCs w:val="20"/>
                              </w:rPr>
                            </w:pPr>
                            <w:proofErr w:type="gramStart"/>
                            <w:r w:rsidRPr="00204BEA">
                              <w:rPr>
                                <w:b/>
                                <w:sz w:val="20"/>
                                <w:szCs w:val="20"/>
                              </w:rPr>
                              <w:t>cervelet</w:t>
                            </w:r>
                            <w:proofErr w:type="gramEnd"/>
                          </w:p>
                        </w:txbxContent>
                      </v:textbox>
                    </v:shape>
                  </w:pict>
                </mc:Fallback>
              </mc:AlternateContent>
            </w:r>
            <w:r>
              <w:rPr>
                <w:noProof/>
                <w:lang w:eastAsia="fr-FR"/>
              </w:rPr>
              <w:drawing>
                <wp:inline distT="0" distB="0" distL="0" distR="0">
                  <wp:extent cx="3143250" cy="26574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06_cr_mou_1a.jpg"/>
                          <pic:cNvPicPr/>
                        </pic:nvPicPr>
                        <pic:blipFill>
                          <a:blip r:embed="rId6">
                            <a:extLst>
                              <a:ext uri="{28A0092B-C50C-407E-A947-70E740481C1C}">
                                <a14:useLocalDpi xmlns:a14="http://schemas.microsoft.com/office/drawing/2010/main" val="0"/>
                              </a:ext>
                            </a:extLst>
                          </a:blip>
                          <a:stretch>
                            <a:fillRect/>
                          </a:stretch>
                        </pic:blipFill>
                        <pic:spPr>
                          <a:xfrm>
                            <a:off x="0" y="0"/>
                            <a:ext cx="3143250" cy="2657475"/>
                          </a:xfrm>
                          <a:prstGeom prst="rect">
                            <a:avLst/>
                          </a:prstGeom>
                        </pic:spPr>
                      </pic:pic>
                    </a:graphicData>
                  </a:graphic>
                </wp:inline>
              </w:drawing>
            </w:r>
          </w:p>
        </w:tc>
        <w:tc>
          <w:tcPr>
            <w:tcW w:w="5303" w:type="dxa"/>
          </w:tcPr>
          <w:p w:rsidR="00204BEA" w:rsidRPr="00C7223E" w:rsidRDefault="00204BEA" w:rsidP="00204BEA">
            <w:pPr>
              <w:pStyle w:val="Sansinterligne"/>
              <w:rPr>
                <w:b/>
                <w:u w:val="single"/>
              </w:rPr>
            </w:pPr>
            <w:r w:rsidRPr="00C7223E">
              <w:rPr>
                <w:b/>
                <w:u w:val="single"/>
              </w:rPr>
              <w:t xml:space="preserve">Cortex moteur : </w:t>
            </w:r>
            <w:r w:rsidR="003D2A92">
              <w:rPr>
                <w:b/>
                <w:u w:val="single"/>
              </w:rPr>
              <w:t xml:space="preserve">l’intention d’effectuer un mouvement est </w:t>
            </w:r>
            <w:proofErr w:type="gramStart"/>
            <w:r w:rsidR="003D2A92">
              <w:rPr>
                <w:b/>
                <w:u w:val="single"/>
              </w:rPr>
              <w:t>déclenché</w:t>
            </w:r>
            <w:proofErr w:type="gramEnd"/>
            <w:r w:rsidR="003D2A92">
              <w:rPr>
                <w:b/>
                <w:u w:val="single"/>
              </w:rPr>
              <w:t>.</w:t>
            </w:r>
          </w:p>
          <w:p w:rsidR="00204BEA" w:rsidRDefault="00204BEA" w:rsidP="00204BEA">
            <w:pPr>
              <w:pStyle w:val="Sansinterligne"/>
            </w:pPr>
          </w:p>
          <w:p w:rsidR="00204BEA" w:rsidRDefault="00204BEA" w:rsidP="00204BEA">
            <w:pPr>
              <w:pStyle w:val="Sansinterligne"/>
            </w:pPr>
          </w:p>
          <w:p w:rsidR="00204BEA" w:rsidRDefault="00204BEA" w:rsidP="00204BEA">
            <w:pPr>
              <w:pStyle w:val="Sansinterligne"/>
            </w:pPr>
            <w:r>
              <w:t>Lobe frontal :</w:t>
            </w:r>
            <w:r w:rsidR="0040384A">
              <w:t xml:space="preserve"> donne des objectifs à réaliser</w:t>
            </w:r>
          </w:p>
          <w:p w:rsidR="00204BEA" w:rsidRDefault="00204BEA" w:rsidP="00204BEA">
            <w:pPr>
              <w:pStyle w:val="Sansinterligne"/>
            </w:pPr>
          </w:p>
          <w:p w:rsidR="00204BEA" w:rsidRDefault="00204BEA" w:rsidP="00204BEA">
            <w:pPr>
              <w:pStyle w:val="Sansinterligne"/>
            </w:pPr>
            <w:r>
              <w:t>Lobe temporal :</w:t>
            </w:r>
            <w:r w:rsidR="0040384A">
              <w:t xml:space="preserve"> rappelle quelles stratégies le cortex moteur a déjà adopté pour planifier un mouvement</w:t>
            </w:r>
          </w:p>
          <w:p w:rsidR="0040384A" w:rsidRDefault="0040384A" w:rsidP="00204BEA">
            <w:pPr>
              <w:pStyle w:val="Sansinterligne"/>
            </w:pPr>
          </w:p>
          <w:p w:rsidR="0040384A" w:rsidRDefault="0040384A" w:rsidP="00204BEA">
            <w:pPr>
              <w:pStyle w:val="Sansinterligne"/>
            </w:pPr>
            <w:r>
              <w:t>Lobe pariétal : indique la situation du corps dans l’espace</w:t>
            </w:r>
          </w:p>
          <w:p w:rsidR="00204BEA" w:rsidRDefault="00204BEA" w:rsidP="00204BEA">
            <w:pPr>
              <w:pStyle w:val="Sansinterligne"/>
            </w:pPr>
          </w:p>
          <w:p w:rsidR="00204BEA" w:rsidRDefault="00204BEA" w:rsidP="00204BEA">
            <w:pPr>
              <w:pStyle w:val="Sansinterligne"/>
            </w:pPr>
            <w:r>
              <w:t>Cervelet :</w:t>
            </w:r>
            <w:r w:rsidR="0040384A">
              <w:t xml:space="preserve"> </w:t>
            </w:r>
            <w:r w:rsidR="003D2A92">
              <w:t>joue un rôle primordial dans l’enchaînement et la durée des différentes</w:t>
            </w:r>
            <w:r w:rsidR="00B478C9">
              <w:t xml:space="preserve"> phases du mouvement à réaliser</w:t>
            </w:r>
            <w:r w:rsidR="003D2A92">
              <w:t>.</w:t>
            </w:r>
          </w:p>
          <w:p w:rsidR="001515EE" w:rsidRDefault="001515EE" w:rsidP="00204BEA">
            <w:pPr>
              <w:pStyle w:val="Sansinterligne"/>
            </w:pPr>
          </w:p>
          <w:p w:rsidR="001515EE" w:rsidRDefault="001515EE" w:rsidP="00204BEA">
            <w:pPr>
              <w:pStyle w:val="Sansinterligne"/>
            </w:pPr>
          </w:p>
        </w:tc>
      </w:tr>
    </w:tbl>
    <w:p w:rsidR="00C7223E" w:rsidRDefault="00C7223E" w:rsidP="00204BEA">
      <w:pPr>
        <w:pStyle w:val="Sansinterligne"/>
      </w:pPr>
    </w:p>
    <w:p w:rsidR="00C7223E" w:rsidRDefault="00C7223E" w:rsidP="00204BEA">
      <w:pPr>
        <w:pStyle w:val="Sansinterligne"/>
      </w:pPr>
    </w:p>
    <w:p w:rsidR="00204BEA" w:rsidRPr="00A157F3" w:rsidRDefault="00204BEA" w:rsidP="00204BEA">
      <w:pPr>
        <w:pStyle w:val="Sansinterligne"/>
        <w:rPr>
          <w:b/>
          <w:u w:val="single"/>
        </w:rPr>
      </w:pPr>
      <w:r w:rsidRPr="00A157F3">
        <w:rPr>
          <w:b/>
          <w:u w:val="single"/>
        </w:rPr>
        <w:t>Du cortex moteur primaire au motoneurone :</w:t>
      </w:r>
      <w:r w:rsidR="00217384" w:rsidRPr="00A157F3">
        <w:rPr>
          <w:b/>
          <w:u w:val="single"/>
        </w:rPr>
        <w:t xml:space="preserve">   </w:t>
      </w:r>
    </w:p>
    <w:p w:rsidR="00217384" w:rsidRPr="00204BEA" w:rsidRDefault="00C32EF8" w:rsidP="00204BEA">
      <w:pPr>
        <w:pStyle w:val="Sansinterligne"/>
        <w:rPr>
          <w:b/>
        </w:rPr>
      </w:pPr>
      <w:r>
        <w:rPr>
          <w:b/>
        </w:rPr>
        <w:t>Retranscrire ci-dessous, les commentaires de la vidéo entre  1min27 et 2min10</w:t>
      </w:r>
    </w:p>
    <w:tbl>
      <w:tblPr>
        <w:tblStyle w:val="Grilledutableau"/>
        <w:tblW w:w="0" w:type="auto"/>
        <w:tblLook w:val="04A0" w:firstRow="1" w:lastRow="0" w:firstColumn="1" w:lastColumn="0" w:noHBand="0" w:noVBand="1"/>
      </w:tblPr>
      <w:tblGrid>
        <w:gridCol w:w="5916"/>
        <w:gridCol w:w="4766"/>
      </w:tblGrid>
      <w:tr w:rsidR="00204BEA" w:rsidTr="00204BEA">
        <w:tc>
          <w:tcPr>
            <w:tcW w:w="5303" w:type="dxa"/>
          </w:tcPr>
          <w:p w:rsidR="00204BEA" w:rsidRDefault="00204BEA" w:rsidP="00204BEA">
            <w:pPr>
              <w:pStyle w:val="Sansinterligne"/>
            </w:pPr>
            <w:r>
              <w:rPr>
                <w:noProof/>
                <w:lang w:eastAsia="fr-FR"/>
              </w:rPr>
              <w:drawing>
                <wp:inline distT="0" distB="0" distL="0" distR="0">
                  <wp:extent cx="3609975" cy="4514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4.jpg"/>
                          <pic:cNvPicPr/>
                        </pic:nvPicPr>
                        <pic:blipFill rotWithShape="1">
                          <a:blip r:embed="rId7">
                            <a:extLst>
                              <a:ext uri="{28A0092B-C50C-407E-A947-70E740481C1C}">
                                <a14:useLocalDpi xmlns:a14="http://schemas.microsoft.com/office/drawing/2010/main" val="0"/>
                              </a:ext>
                            </a:extLst>
                          </a:blip>
                          <a:srcRect t="9369" r="45152"/>
                          <a:stretch/>
                        </pic:blipFill>
                        <pic:spPr bwMode="auto">
                          <a:xfrm>
                            <a:off x="0" y="0"/>
                            <a:ext cx="3612276" cy="4517728"/>
                          </a:xfrm>
                          <a:prstGeom prst="rect">
                            <a:avLst/>
                          </a:prstGeom>
                          <a:ln>
                            <a:noFill/>
                          </a:ln>
                          <a:extLst>
                            <a:ext uri="{53640926-AAD7-44D8-BBD7-CCE9431645EC}">
                              <a14:shadowObscured xmlns:a14="http://schemas.microsoft.com/office/drawing/2010/main"/>
                            </a:ext>
                          </a:extLst>
                        </pic:spPr>
                      </pic:pic>
                    </a:graphicData>
                  </a:graphic>
                </wp:inline>
              </w:drawing>
            </w:r>
          </w:p>
        </w:tc>
        <w:tc>
          <w:tcPr>
            <w:tcW w:w="5303" w:type="dxa"/>
          </w:tcPr>
          <w:p w:rsidR="00204BEA" w:rsidRDefault="00217384" w:rsidP="00204BEA">
            <w:pPr>
              <w:pStyle w:val="Sansinterligne"/>
              <w:rPr>
                <w:u w:val="single"/>
              </w:rPr>
            </w:pPr>
            <w:r w:rsidRPr="00217384">
              <w:rPr>
                <w:u w:val="single"/>
              </w:rPr>
              <w:t>Retranscription :</w:t>
            </w:r>
          </w:p>
          <w:p w:rsidR="00C32EF8" w:rsidRDefault="00B478C9" w:rsidP="00204BEA">
            <w:pPr>
              <w:pStyle w:val="Sansinterligne"/>
            </w:pPr>
            <w:r w:rsidRPr="00B478C9">
              <w:t>Un neurone recruté dans le cortex moteur comporte un long axone</w:t>
            </w:r>
            <w:r>
              <w:t xml:space="preserve"> qui se prolonge dans la moelle épinière. Il constitue une voie descendante en empruntant la substance blanche. Pour transmettre l’information nerveuse qu’il véhicule, cet axone entre en jonction avec un neurone moteur dans la substance grise de la moelle épinière.</w:t>
            </w:r>
          </w:p>
          <w:p w:rsidR="00B478C9" w:rsidRPr="00B478C9" w:rsidRDefault="00B478C9" w:rsidP="00204BEA">
            <w:pPr>
              <w:pStyle w:val="Sansinterligne"/>
            </w:pPr>
            <w:r>
              <w:t>Le neurone moteur  peut recevoir d’autres informations nerveuses provenant d’autres neurones. Il intègre toutes les informations nerveuses au niveau de son corps cellulaire et engendre lui-même un nouveau message qui est alors acheminé jusqu’au muscle.</w:t>
            </w:r>
            <w:bookmarkStart w:id="0" w:name="_GoBack"/>
            <w:bookmarkEnd w:id="0"/>
          </w:p>
        </w:tc>
      </w:tr>
    </w:tbl>
    <w:p w:rsidR="00204BEA" w:rsidRDefault="00204BEA" w:rsidP="00204BEA">
      <w:pPr>
        <w:pStyle w:val="Sansinterligne"/>
      </w:pPr>
    </w:p>
    <w:p w:rsidR="005E1A13" w:rsidRDefault="00A157F3" w:rsidP="00204BEA">
      <w:pPr>
        <w:pStyle w:val="Sansinterligne"/>
      </w:pPr>
      <w:r>
        <w:t xml:space="preserve">Pour en savoir plus (au-delà du programme de TS) : </w:t>
      </w:r>
    </w:p>
    <w:p w:rsidR="00A157F3" w:rsidRDefault="00A157F3" w:rsidP="00204BEA">
      <w:pPr>
        <w:pStyle w:val="Sansinterligne"/>
      </w:pPr>
      <w:hyperlink r:id="rId8" w:history="1">
        <w:r w:rsidRPr="007E60A3">
          <w:rPr>
            <w:rStyle w:val="Lienhypertexte"/>
          </w:rPr>
          <w:t>http://lecerveau.mcgill.ca/flash/d/d_06/d_06_cr/d_06_cr_mou/d_06_cr_mou.html</w:t>
        </w:r>
      </w:hyperlink>
    </w:p>
    <w:p w:rsidR="00A157F3" w:rsidRDefault="00A157F3" w:rsidP="00204BEA">
      <w:pPr>
        <w:pStyle w:val="Sansinterligne"/>
      </w:pPr>
    </w:p>
    <w:sectPr w:rsidR="00A157F3" w:rsidSect="00204B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9B"/>
    <w:rsid w:val="001515EE"/>
    <w:rsid w:val="00204BEA"/>
    <w:rsid w:val="00217384"/>
    <w:rsid w:val="003D2A92"/>
    <w:rsid w:val="0040384A"/>
    <w:rsid w:val="005D209B"/>
    <w:rsid w:val="005E1A13"/>
    <w:rsid w:val="00A157F3"/>
    <w:rsid w:val="00B212F4"/>
    <w:rsid w:val="00B478C9"/>
    <w:rsid w:val="00C32EF8"/>
    <w:rsid w:val="00C7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04BEA"/>
    <w:pPr>
      <w:spacing w:after="0" w:line="240" w:lineRule="auto"/>
    </w:pPr>
  </w:style>
  <w:style w:type="character" w:styleId="Lienhypertexte">
    <w:name w:val="Hyperlink"/>
    <w:basedOn w:val="Policepardfaut"/>
    <w:uiPriority w:val="99"/>
    <w:unhideWhenUsed/>
    <w:rsid w:val="00204BEA"/>
    <w:rPr>
      <w:color w:val="0000FF" w:themeColor="hyperlink"/>
      <w:u w:val="single"/>
    </w:rPr>
  </w:style>
  <w:style w:type="table" w:styleId="Grilledutableau">
    <w:name w:val="Table Grid"/>
    <w:basedOn w:val="TableauNormal"/>
    <w:uiPriority w:val="59"/>
    <w:rsid w:val="0020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04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04BEA"/>
    <w:pPr>
      <w:spacing w:after="0" w:line="240" w:lineRule="auto"/>
    </w:pPr>
  </w:style>
  <w:style w:type="character" w:styleId="Lienhypertexte">
    <w:name w:val="Hyperlink"/>
    <w:basedOn w:val="Policepardfaut"/>
    <w:uiPriority w:val="99"/>
    <w:unhideWhenUsed/>
    <w:rsid w:val="00204BEA"/>
    <w:rPr>
      <w:color w:val="0000FF" w:themeColor="hyperlink"/>
      <w:u w:val="single"/>
    </w:rPr>
  </w:style>
  <w:style w:type="table" w:styleId="Grilledutableau">
    <w:name w:val="Table Grid"/>
    <w:basedOn w:val="TableauNormal"/>
    <w:uiPriority w:val="59"/>
    <w:rsid w:val="00204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04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cerveau.mcgill.ca/flash/d/d_06/d_06_cr/d_06_cr_mou/d_06_cr_mou.html" TargetMode="Externa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youtube.com/watch?v=7W2bcH8pU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9</cp:revision>
  <cp:lastPrinted>2016-07-11T22:43:00Z</cp:lastPrinted>
  <dcterms:created xsi:type="dcterms:W3CDTF">2016-07-11T22:11:00Z</dcterms:created>
  <dcterms:modified xsi:type="dcterms:W3CDTF">2016-07-11T22:43:00Z</dcterms:modified>
</cp:coreProperties>
</file>